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61" w:rsidRPr="00F25F00" w:rsidRDefault="003E1AFB" w:rsidP="00540B6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E1AFB">
        <w:rPr>
          <w:rFonts w:ascii="Arial" w:hAnsi="Arial" w:cs="Arial"/>
          <w:sz w:val="24"/>
          <w:szCs w:val="24"/>
        </w:rPr>
        <w:t>State Analysis Guide</w:t>
      </w:r>
    </w:p>
    <w:p w:rsidR="001421B0" w:rsidRPr="000A4FF4" w:rsidRDefault="00FD3AF6" w:rsidP="001421B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Emergency Declarations and Authorities</w:t>
      </w:r>
    </w:p>
    <w:p w:rsidR="001421B0" w:rsidRPr="008277E5" w:rsidRDefault="001421B0" w:rsidP="001421B0">
      <w:pPr>
        <w:rPr>
          <w:rFonts w:ascii="Times New Roman" w:hAnsi="Times New Roman" w:cs="Times New Roman"/>
          <w:sz w:val="16"/>
          <w:szCs w:val="20"/>
        </w:rPr>
      </w:pPr>
    </w:p>
    <w:p w:rsidR="001421B0" w:rsidRPr="002A03E4" w:rsidRDefault="001421B0" w:rsidP="002A03E4">
      <w:pPr>
        <w:ind w:left="288" w:right="576"/>
        <w:jc w:val="both"/>
        <w:rPr>
          <w:rFonts w:ascii="Arial" w:hAnsi="Arial" w:cs="Arial"/>
          <w:sz w:val="18"/>
          <w:szCs w:val="20"/>
        </w:rPr>
      </w:pPr>
      <w:r w:rsidRPr="002A03E4">
        <w:rPr>
          <w:rFonts w:ascii="Arial" w:hAnsi="Arial" w:cs="Arial"/>
          <w:sz w:val="18"/>
          <w:szCs w:val="20"/>
        </w:rPr>
        <w:t xml:space="preserve">This </w:t>
      </w:r>
      <w:r w:rsidR="00FD3AF6" w:rsidRPr="002A03E4">
        <w:rPr>
          <w:rFonts w:ascii="Arial" w:hAnsi="Arial" w:cs="Arial"/>
          <w:i/>
          <w:sz w:val="18"/>
          <w:szCs w:val="20"/>
        </w:rPr>
        <w:t>State Analysis Guide</w:t>
      </w:r>
      <w:r w:rsidR="00FD3AF6" w:rsidRPr="002A03E4">
        <w:rPr>
          <w:rFonts w:ascii="Arial" w:hAnsi="Arial" w:cs="Arial"/>
          <w:sz w:val="18"/>
          <w:szCs w:val="20"/>
        </w:rPr>
        <w:t xml:space="preserve"> is intended to assist state health agency staff and legal counsel </w:t>
      </w:r>
      <w:r w:rsidR="00DA2E7A">
        <w:rPr>
          <w:rFonts w:ascii="Arial" w:hAnsi="Arial" w:cs="Arial"/>
          <w:sz w:val="18"/>
          <w:szCs w:val="20"/>
        </w:rPr>
        <w:t>with locating</w:t>
      </w:r>
      <w:r w:rsidR="00FD3AF6" w:rsidRPr="002A03E4">
        <w:rPr>
          <w:rFonts w:ascii="Arial" w:hAnsi="Arial" w:cs="Arial"/>
          <w:sz w:val="18"/>
          <w:szCs w:val="20"/>
        </w:rPr>
        <w:t xml:space="preserve"> and analyz</w:t>
      </w:r>
      <w:r w:rsidR="00DA2E7A">
        <w:rPr>
          <w:rFonts w:ascii="Arial" w:hAnsi="Arial" w:cs="Arial"/>
          <w:sz w:val="18"/>
          <w:szCs w:val="20"/>
        </w:rPr>
        <w:t>ing</w:t>
      </w:r>
      <w:r w:rsidR="00FD3AF6" w:rsidRPr="002A03E4">
        <w:rPr>
          <w:rFonts w:ascii="Arial" w:hAnsi="Arial" w:cs="Arial"/>
          <w:sz w:val="18"/>
          <w:szCs w:val="20"/>
        </w:rPr>
        <w:t xml:space="preserve"> </w:t>
      </w:r>
      <w:r w:rsidR="00997CCC" w:rsidRPr="002A03E4">
        <w:rPr>
          <w:rFonts w:ascii="Arial" w:hAnsi="Arial" w:cs="Arial"/>
          <w:sz w:val="18"/>
          <w:szCs w:val="20"/>
        </w:rPr>
        <w:t xml:space="preserve">their </w:t>
      </w:r>
      <w:r w:rsidR="00FD3AF6" w:rsidRPr="002A03E4">
        <w:rPr>
          <w:rFonts w:ascii="Arial" w:hAnsi="Arial" w:cs="Arial"/>
          <w:sz w:val="18"/>
          <w:szCs w:val="20"/>
        </w:rPr>
        <w:t>state</w:t>
      </w:r>
      <w:r w:rsidR="008277E5" w:rsidRPr="002A03E4">
        <w:rPr>
          <w:rFonts w:ascii="Arial" w:hAnsi="Arial" w:cs="Arial"/>
          <w:sz w:val="18"/>
          <w:szCs w:val="20"/>
        </w:rPr>
        <w:t>’s</w:t>
      </w:r>
      <w:r w:rsidR="0071014B" w:rsidRPr="002A03E4">
        <w:rPr>
          <w:rFonts w:ascii="Arial" w:hAnsi="Arial" w:cs="Arial"/>
          <w:sz w:val="18"/>
          <w:szCs w:val="20"/>
        </w:rPr>
        <w:t xml:space="preserve"> laws, rules, </w:t>
      </w:r>
      <w:r w:rsidR="00FD3AF6" w:rsidRPr="002A03E4">
        <w:rPr>
          <w:rFonts w:ascii="Arial" w:hAnsi="Arial" w:cs="Arial"/>
          <w:sz w:val="18"/>
          <w:szCs w:val="20"/>
        </w:rPr>
        <w:t>policies</w:t>
      </w:r>
      <w:r w:rsidR="005F0391">
        <w:rPr>
          <w:rFonts w:ascii="Arial" w:hAnsi="Arial" w:cs="Arial"/>
          <w:sz w:val="18"/>
          <w:szCs w:val="20"/>
        </w:rPr>
        <w:t>,</w:t>
      </w:r>
      <w:r w:rsidR="00FD3AF6" w:rsidRPr="002A03E4">
        <w:rPr>
          <w:rFonts w:ascii="Arial" w:hAnsi="Arial" w:cs="Arial"/>
          <w:sz w:val="18"/>
          <w:szCs w:val="20"/>
        </w:rPr>
        <w:t xml:space="preserve"> </w:t>
      </w:r>
      <w:r w:rsidR="0071014B" w:rsidRPr="002A03E4">
        <w:rPr>
          <w:rFonts w:ascii="Arial" w:hAnsi="Arial" w:cs="Arial"/>
          <w:sz w:val="18"/>
          <w:szCs w:val="20"/>
        </w:rPr>
        <w:t xml:space="preserve">and implementation plans </w:t>
      </w:r>
      <w:r w:rsidR="008277E5" w:rsidRPr="002A03E4">
        <w:rPr>
          <w:rFonts w:ascii="Arial" w:hAnsi="Arial" w:cs="Arial"/>
          <w:sz w:val="18"/>
          <w:szCs w:val="20"/>
        </w:rPr>
        <w:t>governing</w:t>
      </w:r>
      <w:r w:rsidR="00FD3AF6" w:rsidRPr="002A03E4">
        <w:rPr>
          <w:rFonts w:ascii="Arial" w:hAnsi="Arial" w:cs="Arial"/>
          <w:sz w:val="18"/>
          <w:szCs w:val="20"/>
        </w:rPr>
        <w:t xml:space="preserve"> the state’s ability to declare emergencies and the authorities triggered by the emergency declaration</w:t>
      </w:r>
      <w:r w:rsidR="005F0391">
        <w:rPr>
          <w:rFonts w:ascii="Arial" w:hAnsi="Arial" w:cs="Arial"/>
          <w:sz w:val="18"/>
          <w:szCs w:val="20"/>
        </w:rPr>
        <w:t>(s)</w:t>
      </w:r>
      <w:r w:rsidR="00FD3AF6" w:rsidRPr="002A03E4">
        <w:rPr>
          <w:rFonts w:ascii="Arial" w:hAnsi="Arial" w:cs="Arial"/>
          <w:sz w:val="18"/>
          <w:szCs w:val="20"/>
        </w:rPr>
        <w:t xml:space="preserve">. Space is provided on the document to insert references or summaries of appropriate state </w:t>
      </w:r>
      <w:r w:rsidR="002E5CF5">
        <w:rPr>
          <w:rFonts w:ascii="Arial" w:hAnsi="Arial" w:cs="Arial"/>
          <w:sz w:val="18"/>
          <w:szCs w:val="20"/>
        </w:rPr>
        <w:t>or</w:t>
      </w:r>
      <w:r w:rsidR="00FD3AF6" w:rsidRPr="002A03E4">
        <w:rPr>
          <w:rFonts w:ascii="Arial" w:hAnsi="Arial" w:cs="Arial"/>
          <w:sz w:val="18"/>
          <w:szCs w:val="20"/>
        </w:rPr>
        <w:t xml:space="preserve"> local </w:t>
      </w:r>
      <w:r w:rsidR="00B405B2" w:rsidRPr="002A03E4">
        <w:rPr>
          <w:rFonts w:ascii="Arial" w:hAnsi="Arial" w:cs="Arial"/>
          <w:sz w:val="18"/>
          <w:szCs w:val="20"/>
        </w:rPr>
        <w:t xml:space="preserve">authorities. </w:t>
      </w:r>
      <w:r w:rsidR="00997CCC" w:rsidRPr="002A03E4">
        <w:rPr>
          <w:rFonts w:ascii="Arial" w:hAnsi="Arial" w:cs="Arial"/>
          <w:sz w:val="18"/>
          <w:szCs w:val="20"/>
        </w:rPr>
        <w:t xml:space="preserve">Because each state’s law is unique, this guide may not </w:t>
      </w:r>
      <w:r w:rsidR="00727041" w:rsidRPr="002A03E4">
        <w:rPr>
          <w:rFonts w:ascii="Arial" w:hAnsi="Arial" w:cs="Arial"/>
          <w:sz w:val="18"/>
          <w:szCs w:val="20"/>
        </w:rPr>
        <w:t>identify</w:t>
      </w:r>
      <w:r w:rsidR="00997CCC" w:rsidRPr="002A03E4">
        <w:rPr>
          <w:rFonts w:ascii="Arial" w:hAnsi="Arial" w:cs="Arial"/>
          <w:sz w:val="18"/>
          <w:szCs w:val="20"/>
        </w:rPr>
        <w:t xml:space="preserve"> all issues that arise in the course of analyzing </w:t>
      </w:r>
      <w:r w:rsidR="00727041" w:rsidRPr="002A03E4">
        <w:rPr>
          <w:rFonts w:ascii="Arial" w:hAnsi="Arial" w:cs="Arial"/>
          <w:sz w:val="18"/>
          <w:szCs w:val="20"/>
        </w:rPr>
        <w:t>a state’s law</w:t>
      </w:r>
      <w:r w:rsidR="008277E5" w:rsidRPr="002A03E4">
        <w:rPr>
          <w:rFonts w:ascii="Arial" w:hAnsi="Arial" w:cs="Arial"/>
          <w:sz w:val="18"/>
          <w:szCs w:val="20"/>
        </w:rPr>
        <w:t xml:space="preserve">. </w:t>
      </w:r>
      <w:r w:rsidR="008277E5" w:rsidRPr="002A03E4">
        <w:rPr>
          <w:rFonts w:ascii="Arial" w:hAnsi="Arial" w:cs="Arial"/>
          <w:b/>
          <w:sz w:val="18"/>
          <w:szCs w:val="20"/>
        </w:rPr>
        <w:t>I</w:t>
      </w:r>
      <w:r w:rsidR="00727041" w:rsidRPr="002A03E4">
        <w:rPr>
          <w:rFonts w:ascii="Arial" w:hAnsi="Arial" w:cs="Arial"/>
          <w:b/>
          <w:sz w:val="18"/>
          <w:szCs w:val="20"/>
        </w:rPr>
        <w:t xml:space="preserve">n all instances the language and requirements </w:t>
      </w:r>
      <w:r w:rsidR="008277E5" w:rsidRPr="002A03E4">
        <w:rPr>
          <w:rFonts w:ascii="Arial" w:hAnsi="Arial" w:cs="Arial"/>
          <w:b/>
          <w:sz w:val="18"/>
          <w:szCs w:val="20"/>
        </w:rPr>
        <w:t>of specific state/local laws, regulations, ordinances, rules, policies, guidances</w:t>
      </w:r>
      <w:r w:rsidR="009B334F">
        <w:rPr>
          <w:rFonts w:ascii="Arial" w:hAnsi="Arial" w:cs="Arial"/>
          <w:b/>
          <w:sz w:val="18"/>
          <w:szCs w:val="20"/>
        </w:rPr>
        <w:t>, case law,</w:t>
      </w:r>
      <w:r w:rsidR="008277E5" w:rsidRPr="002A03E4">
        <w:rPr>
          <w:rFonts w:ascii="Arial" w:hAnsi="Arial" w:cs="Arial"/>
          <w:b/>
          <w:sz w:val="18"/>
          <w:szCs w:val="20"/>
        </w:rPr>
        <w:t xml:space="preserve"> and other sources of legal author</w:t>
      </w:r>
      <w:r w:rsidR="00E44C7F" w:rsidRPr="002A03E4">
        <w:rPr>
          <w:rFonts w:ascii="Arial" w:hAnsi="Arial" w:cs="Arial"/>
          <w:b/>
          <w:sz w:val="18"/>
          <w:szCs w:val="20"/>
        </w:rPr>
        <w:t>it</w:t>
      </w:r>
      <w:r w:rsidR="008277E5" w:rsidRPr="002A03E4">
        <w:rPr>
          <w:rFonts w:ascii="Arial" w:hAnsi="Arial" w:cs="Arial"/>
          <w:b/>
          <w:sz w:val="18"/>
          <w:szCs w:val="20"/>
        </w:rPr>
        <w:t>y overrule this general analysis guide.</w:t>
      </w:r>
      <w:r w:rsidR="005F0391">
        <w:rPr>
          <w:rFonts w:ascii="Arial" w:hAnsi="Arial" w:cs="Arial"/>
          <w:b/>
          <w:sz w:val="18"/>
          <w:szCs w:val="20"/>
        </w:rPr>
        <w:t xml:space="preserve"> </w:t>
      </w:r>
      <w:r w:rsidR="005F0391" w:rsidRPr="005F0391">
        <w:rPr>
          <w:rFonts w:ascii="Arial" w:hAnsi="Arial" w:cs="Arial"/>
          <w:b/>
          <w:sz w:val="18"/>
          <w:szCs w:val="20"/>
        </w:rPr>
        <w:t>This resource is for informational purposes only and is not intended as a substitute for professional legal or other advice.</w:t>
      </w:r>
    </w:p>
    <w:p w:rsidR="001421B0" w:rsidRDefault="001421B0" w:rsidP="001421B0">
      <w:pPr>
        <w:rPr>
          <w:rFonts w:ascii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5137"/>
        <w:gridCol w:w="8633"/>
      </w:tblGrid>
      <w:tr w:rsidR="00997CCC" w:rsidRPr="00727041" w:rsidTr="007844D4">
        <w:trPr>
          <w:cantSplit/>
          <w:trHeight w:val="317"/>
          <w:tblHeader/>
        </w:trPr>
        <w:tc>
          <w:tcPr>
            <w:tcW w:w="5677" w:type="dxa"/>
            <w:gridSpan w:val="2"/>
            <w:shd w:val="clear" w:color="auto" w:fill="BFBFBF" w:themeFill="background1" w:themeFillShade="BF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97CCC" w:rsidRPr="00727041" w:rsidRDefault="00997CCC" w:rsidP="00E44C7F">
            <w:pPr>
              <w:rPr>
                <w:rFonts w:ascii="Arial" w:hAnsi="Arial" w:cs="Arial"/>
                <w:b/>
                <w:sz w:val="20"/>
                <w:szCs w:val="18"/>
              </w:rPr>
            </w:pPr>
            <w:bookmarkStart w:id="0" w:name="KVWin_undoend"/>
            <w:bookmarkEnd w:id="0"/>
            <w:r w:rsidRPr="009B334F">
              <w:rPr>
                <w:rFonts w:ascii="Arial" w:hAnsi="Arial" w:cs="Arial"/>
                <w:b/>
                <w:sz w:val="24"/>
                <w:szCs w:val="18"/>
              </w:rPr>
              <w:t>Issues for Analysis</w:t>
            </w:r>
          </w:p>
        </w:tc>
        <w:tc>
          <w:tcPr>
            <w:tcW w:w="8633" w:type="dxa"/>
            <w:shd w:val="clear" w:color="auto" w:fill="BFBFBF" w:themeFill="background1" w:themeFillShade="BF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97CCC" w:rsidRPr="00727041" w:rsidRDefault="00997CCC" w:rsidP="004E12E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B334F">
              <w:rPr>
                <w:rFonts w:ascii="Arial" w:hAnsi="Arial" w:cs="Arial"/>
                <w:b/>
                <w:sz w:val="24"/>
                <w:szCs w:val="18"/>
              </w:rPr>
              <w:t>State/Local Information</w:t>
            </w:r>
          </w:p>
        </w:tc>
      </w:tr>
      <w:tr w:rsidR="00E44C7F" w:rsidRPr="00727041" w:rsidTr="005F0391">
        <w:trPr>
          <w:cantSplit/>
          <w:trHeight w:val="403"/>
        </w:trPr>
        <w:tc>
          <w:tcPr>
            <w:tcW w:w="14310" w:type="dxa"/>
            <w:gridSpan w:val="3"/>
            <w:shd w:val="clear" w:color="auto" w:fill="F2F2F2" w:themeFill="background1" w:themeFillShade="F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  <w:r w:rsidRPr="005F0391">
              <w:rPr>
                <w:rFonts w:ascii="Arial" w:hAnsi="Arial" w:cs="Arial"/>
                <w:b/>
                <w:sz w:val="20"/>
                <w:szCs w:val="20"/>
              </w:rPr>
              <w:t xml:space="preserve">Existing Authorities </w:t>
            </w:r>
            <w:r w:rsidR="00D54A62">
              <w:rPr>
                <w:rFonts w:ascii="Arial" w:hAnsi="Arial" w:cs="Arial"/>
                <w:b/>
                <w:sz w:val="20"/>
                <w:szCs w:val="20"/>
                <w:u w:val="single"/>
              </w:rPr>
              <w:t>W</w:t>
            </w:r>
            <w:r w:rsidRPr="005F0391">
              <w:rPr>
                <w:rFonts w:ascii="Arial" w:hAnsi="Arial" w:cs="Arial"/>
                <w:b/>
                <w:sz w:val="20"/>
                <w:szCs w:val="20"/>
                <w:u w:val="single"/>
              </w:rPr>
              <w:t>ithout</w:t>
            </w:r>
            <w:r w:rsidRPr="005F0391">
              <w:rPr>
                <w:rFonts w:ascii="Arial" w:hAnsi="Arial" w:cs="Arial"/>
                <w:b/>
                <w:sz w:val="20"/>
                <w:szCs w:val="20"/>
              </w:rPr>
              <w:t xml:space="preserve"> an Emergency Declaration</w:t>
            </w:r>
          </w:p>
        </w:tc>
      </w:tr>
      <w:tr w:rsidR="0071014B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9B3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the </w:t>
            </w:r>
            <w:r w:rsidR="002965C8">
              <w:rPr>
                <w:rFonts w:ascii="Arial" w:hAnsi="Arial" w:cs="Arial"/>
                <w:sz w:val="18"/>
                <w:szCs w:val="18"/>
              </w:rPr>
              <w:t xml:space="preserve">existing authorities of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state health </w:t>
            </w:r>
            <w:r w:rsidR="002965C8">
              <w:rPr>
                <w:rFonts w:ascii="Arial" w:hAnsi="Arial" w:cs="Arial"/>
                <w:sz w:val="18"/>
                <w:szCs w:val="18"/>
              </w:rPr>
              <w:t xml:space="preserve">officer/agency director or the </w:t>
            </w:r>
            <w:r w:rsidR="00100715">
              <w:rPr>
                <w:rFonts w:ascii="Arial" w:hAnsi="Arial" w:cs="Arial"/>
                <w:sz w:val="18"/>
                <w:szCs w:val="18"/>
              </w:rPr>
              <w:t xml:space="preserve">state health agency </w:t>
            </w:r>
            <w:r w:rsidR="002965C8">
              <w:rPr>
                <w:rFonts w:ascii="Arial" w:hAnsi="Arial" w:cs="Arial"/>
                <w:sz w:val="18"/>
                <w:szCs w:val="18"/>
              </w:rPr>
              <w:t>to do the following and identify the official(s) who can exercise these authorities: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C7F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Contain public health nuisances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C7F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contagious diseases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C7F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 surveillance and data collection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C7F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71014B" w:rsidP="00296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Investigate for </w:t>
            </w:r>
            <w:r w:rsidR="002965C8">
              <w:rPr>
                <w:rFonts w:ascii="Arial" w:hAnsi="Arial" w:cs="Arial"/>
                <w:sz w:val="18"/>
                <w:szCs w:val="18"/>
              </w:rPr>
              <w:t>issues of</w:t>
            </w:r>
            <w:r>
              <w:rPr>
                <w:rFonts w:ascii="Arial" w:hAnsi="Arial" w:cs="Arial"/>
                <w:sz w:val="18"/>
                <w:szCs w:val="18"/>
              </w:rPr>
              <w:t xml:space="preserve"> public health concern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C7F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Inspect for issues of public health concern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C7F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Issue civil orders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E44C7F" w:rsidRPr="00727041" w:rsidRDefault="00E44C7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4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Issue criminal orders</w:t>
            </w:r>
            <w:r w:rsidR="002965C8">
              <w:rPr>
                <w:rFonts w:ascii="Arial" w:hAnsi="Arial" w:cs="Arial"/>
                <w:sz w:val="18"/>
                <w:szCs w:val="18"/>
              </w:rPr>
              <w:t>/warrants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4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Institute quarantine measures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4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7101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relevant authorities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4B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296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other </w:t>
            </w:r>
            <w:r w:rsidR="003D6B21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</w:rPr>
              <w:t xml:space="preserve"> authorities</w:t>
            </w:r>
            <w:r w:rsidR="00100715">
              <w:rPr>
                <w:rFonts w:ascii="Arial" w:hAnsi="Arial" w:cs="Arial"/>
                <w:sz w:val="18"/>
                <w:szCs w:val="18"/>
              </w:rPr>
              <w:t xml:space="preserve"> that may be used to respond to a public health event without a declared emergency </w:t>
            </w:r>
            <w:r w:rsidR="002965C8">
              <w:rPr>
                <w:rFonts w:ascii="Arial" w:hAnsi="Arial" w:cs="Arial"/>
                <w:sz w:val="18"/>
                <w:szCs w:val="18"/>
              </w:rPr>
              <w:t>and the official/agency authorized to exercise these authorities</w:t>
            </w:r>
            <w:r w:rsidR="009B33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D20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844D4" w:rsidRPr="00727041" w:rsidRDefault="00933D20" w:rsidP="004E1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any existing plans or procedures in place with other agencies or officials that address</w:t>
            </w:r>
            <w:r w:rsidR="004E12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response activities </w:t>
            </w:r>
            <w:r w:rsidR="004E12E8">
              <w:rPr>
                <w:rFonts w:ascii="Arial" w:hAnsi="Arial" w:cs="Arial"/>
                <w:sz w:val="18"/>
                <w:szCs w:val="18"/>
              </w:rPr>
              <w:t xml:space="preserve">for public health events </w:t>
            </w:r>
            <w:r>
              <w:rPr>
                <w:rFonts w:ascii="Arial" w:hAnsi="Arial" w:cs="Arial"/>
                <w:sz w:val="18"/>
                <w:szCs w:val="18"/>
              </w:rPr>
              <w:t>when there is no emergency declaration in place</w:t>
            </w:r>
            <w:r w:rsidR="004E12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33D20" w:rsidRPr="00727041" w:rsidRDefault="00933D20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715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100715" w:rsidRPr="00727041" w:rsidRDefault="003D6B21" w:rsidP="004E1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Analyze how the response to a public health </w:t>
            </w:r>
            <w:r w:rsidR="004E12E8">
              <w:rPr>
                <w:rFonts w:ascii="Arial" w:hAnsi="Arial" w:cs="Arial"/>
                <w:sz w:val="18"/>
                <w:szCs w:val="18"/>
              </w:rPr>
              <w:t>event</w:t>
            </w:r>
            <w:r>
              <w:rPr>
                <w:rFonts w:ascii="Arial" w:hAnsi="Arial" w:cs="Arial"/>
                <w:sz w:val="18"/>
                <w:szCs w:val="18"/>
              </w:rPr>
              <w:t xml:space="preserve"> would proceed if there is no emergency declaration</w:t>
            </w:r>
            <w:r w:rsidR="004E12E8">
              <w:rPr>
                <w:rFonts w:ascii="Arial" w:hAnsi="Arial" w:cs="Arial"/>
                <w:sz w:val="18"/>
                <w:szCs w:val="18"/>
              </w:rPr>
              <w:t xml:space="preserve"> in place: 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100715" w:rsidRPr="00727041" w:rsidRDefault="0010071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4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3D6B21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state’s response authorities and programs that are available without a declared emergency</w:t>
            </w:r>
            <w:r w:rsidR="00311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71014B" w:rsidRPr="00727041" w:rsidRDefault="0071014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B21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3D6B21" w:rsidRPr="00727041" w:rsidRDefault="003D6B2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3D6B21" w:rsidRDefault="003D6B21" w:rsidP="003D6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state’s response authorities and programs that are NOT available without a declared emergency</w:t>
            </w:r>
            <w:r w:rsidR="00311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3D6B21" w:rsidRPr="00727041" w:rsidRDefault="003D6B2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9B3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 list that identifies available response authorities and programs that can be used to address a public health event in the absence of a</w:t>
            </w:r>
            <w:r w:rsidR="009B334F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emergency</w:t>
            </w:r>
            <w:r w:rsidR="009B334F">
              <w:rPr>
                <w:rFonts w:ascii="Arial" w:hAnsi="Arial" w:cs="Arial"/>
                <w:sz w:val="18"/>
                <w:szCs w:val="18"/>
              </w:rPr>
              <w:t xml:space="preserve"> declaration.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B334F" w:rsidRPr="00727041" w:rsidRDefault="005A6D45" w:rsidP="004E1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 a schedule to review and update</w:t>
            </w:r>
            <w:r w:rsidR="004E12E8">
              <w:rPr>
                <w:rFonts w:ascii="Arial" w:hAnsi="Arial" w:cs="Arial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he list</w:t>
            </w:r>
            <w:r w:rsidR="004E12E8">
              <w:rPr>
                <w:rFonts w:ascii="Arial" w:hAnsi="Arial" w:cs="Arial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 response authorities and programs</w:t>
            </w:r>
            <w:r w:rsidR="004E12E8">
              <w:rPr>
                <w:rFonts w:ascii="Arial" w:hAnsi="Arial" w:cs="Arial"/>
                <w:sz w:val="18"/>
                <w:szCs w:val="18"/>
              </w:rPr>
              <w:t>, as needed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91" w:rsidRPr="00727041" w:rsidTr="00D54A62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Default="005F0391" w:rsidP="004E1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procedures for the state to request federal assistance with: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91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Default="00FB329E" w:rsidP="00B62E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Disaster Medical Assistance Team (</w:t>
            </w:r>
            <w:r w:rsidR="005F0391">
              <w:rPr>
                <w:rFonts w:ascii="Arial" w:hAnsi="Arial" w:cs="Arial"/>
                <w:sz w:val="18"/>
                <w:szCs w:val="18"/>
              </w:rPr>
              <w:t>DMAT</w:t>
            </w:r>
            <w:r>
              <w:rPr>
                <w:rFonts w:ascii="Arial" w:hAnsi="Arial" w:cs="Arial"/>
                <w:sz w:val="18"/>
                <w:szCs w:val="18"/>
              </w:rPr>
              <w:t xml:space="preserve">) or Disaster Mortuary </w:t>
            </w:r>
            <w:r w:rsidR="00B62E9B">
              <w:rPr>
                <w:rFonts w:ascii="Arial" w:hAnsi="Arial" w:cs="Arial"/>
                <w:sz w:val="18"/>
                <w:szCs w:val="18"/>
              </w:rPr>
              <w:t>Operational Response</w:t>
            </w:r>
            <w:r>
              <w:rPr>
                <w:rFonts w:ascii="Arial" w:hAnsi="Arial" w:cs="Arial"/>
                <w:sz w:val="18"/>
                <w:szCs w:val="18"/>
              </w:rPr>
              <w:t xml:space="preserve"> Team (</w:t>
            </w:r>
            <w:r w:rsidR="005F0391">
              <w:rPr>
                <w:rFonts w:ascii="Arial" w:hAnsi="Arial" w:cs="Arial"/>
                <w:sz w:val="18"/>
                <w:szCs w:val="18"/>
              </w:rPr>
              <w:t>DMORT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91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Default="005F0391" w:rsidP="004E1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Act §1135 waivers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91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Default="005F0391" w:rsidP="004E1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Strategic National Stockpile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91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Default="005F0391" w:rsidP="004E1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F0391" w:rsidRPr="00727041" w:rsidRDefault="005F0391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D71C58">
        <w:trPr>
          <w:cantSplit/>
          <w:trHeight w:val="439"/>
        </w:trPr>
        <w:tc>
          <w:tcPr>
            <w:tcW w:w="14310" w:type="dxa"/>
            <w:gridSpan w:val="3"/>
            <w:shd w:val="clear" w:color="auto" w:fill="F2F2F2" w:themeFill="background1" w:themeFillShade="F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  <w:r w:rsidRPr="00D71C58">
              <w:rPr>
                <w:rFonts w:ascii="Arial" w:hAnsi="Arial" w:cs="Arial"/>
                <w:b/>
                <w:sz w:val="20"/>
                <w:szCs w:val="20"/>
              </w:rPr>
              <w:t>Emergency Declaration</w:t>
            </w:r>
            <w:r w:rsidR="00D71C58" w:rsidRPr="00D71C58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A0309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FA0309" w:rsidRPr="00727041" w:rsidRDefault="00FA0309" w:rsidP="009C2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state's statute</w:t>
            </w:r>
            <w:r w:rsidR="009B334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B334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to declare emergencies.</w:t>
            </w:r>
            <w:r w:rsidR="009C258C">
              <w:rPr>
                <w:rFonts w:ascii="Arial" w:hAnsi="Arial" w:cs="Arial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etermine if the state defines more than one type of emergency event</w:t>
            </w:r>
            <w:r w:rsidR="009C258C">
              <w:rPr>
                <w:rFonts w:ascii="Arial" w:hAnsi="Arial" w:cs="Arial"/>
                <w:sz w:val="18"/>
                <w:szCs w:val="18"/>
              </w:rPr>
              <w:t xml:space="preserve"> and the thresholds for triggering each: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FA0309" w:rsidRPr="00727041" w:rsidRDefault="00FA0309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FA0309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FA0309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FA0309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FA0309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FA0309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309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FA0309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each of the above emergency types, identify the officers eligible to make a declaration, the process for making the declaration, and any required information that must be included in the text of the declaration: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FA0309" w:rsidRPr="00727041" w:rsidRDefault="00FA0309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8C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8C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8C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8C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8C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8C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Default="009C258C" w:rsidP="000A5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Determine if there are notice </w:t>
            </w:r>
            <w:r w:rsidR="002E5CF5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approval requirements for any of the emergency declaration types. Identify to whom notice is required </w:t>
            </w:r>
            <w:r w:rsidR="000A5BAB">
              <w:rPr>
                <w:rFonts w:ascii="Arial" w:hAnsi="Arial" w:cs="Arial"/>
                <w:sz w:val="18"/>
                <w:szCs w:val="18"/>
              </w:rPr>
              <w:t>(e.g.</w:t>
            </w:r>
            <w:r w:rsidR="003116E4">
              <w:rPr>
                <w:rFonts w:ascii="Arial" w:hAnsi="Arial" w:cs="Arial"/>
                <w:sz w:val="18"/>
                <w:szCs w:val="18"/>
              </w:rPr>
              <w:t>,</w:t>
            </w:r>
            <w:r w:rsidR="000A5BAB">
              <w:rPr>
                <w:rFonts w:ascii="Arial" w:hAnsi="Arial" w:cs="Arial"/>
                <w:sz w:val="18"/>
                <w:szCs w:val="18"/>
              </w:rPr>
              <w:t xml:space="preserve"> state legislature) and </w:t>
            </w:r>
            <w:r>
              <w:rPr>
                <w:rFonts w:ascii="Arial" w:hAnsi="Arial" w:cs="Arial"/>
                <w:sz w:val="18"/>
                <w:szCs w:val="18"/>
              </w:rPr>
              <w:t>the timing of notice (</w:t>
            </w:r>
            <w:r w:rsidR="000A5BAB">
              <w:rPr>
                <w:rFonts w:ascii="Arial" w:hAnsi="Arial" w:cs="Arial"/>
                <w:sz w:val="18"/>
                <w:szCs w:val="18"/>
              </w:rPr>
              <w:t>e.g.</w:t>
            </w:r>
            <w:r w:rsidR="003116E4">
              <w:rPr>
                <w:rFonts w:ascii="Arial" w:hAnsi="Arial" w:cs="Arial"/>
                <w:sz w:val="18"/>
                <w:szCs w:val="18"/>
              </w:rPr>
              <w:t>,</w:t>
            </w:r>
            <w:r w:rsidR="000A5B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prior, simultaneous, subsequent)</w:t>
            </w:r>
            <w:r w:rsidR="0026790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C258C" w:rsidRPr="00727041" w:rsidRDefault="009C258C" w:rsidP="009C2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terms of renewal and termination for the various emergency declaration types, including processes, notices, and approvals: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emergency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disaster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B334F" w:rsidRPr="00727041" w:rsidRDefault="000A5BAB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D71C58">
        <w:trPr>
          <w:cantSplit/>
          <w:trHeight w:val="484"/>
        </w:trPr>
        <w:tc>
          <w:tcPr>
            <w:tcW w:w="14310" w:type="dxa"/>
            <w:gridSpan w:val="3"/>
            <w:shd w:val="clear" w:color="auto" w:fill="F2F2F2" w:themeFill="background1" w:themeFillShade="F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  <w:r w:rsidRPr="00D71C58">
              <w:rPr>
                <w:rFonts w:ascii="Arial" w:hAnsi="Arial" w:cs="Arial"/>
                <w:b/>
                <w:sz w:val="20"/>
                <w:szCs w:val="20"/>
              </w:rPr>
              <w:t>Emergency Authorities</w:t>
            </w:r>
            <w:r w:rsidR="00D71C58" w:rsidRPr="00D71C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1C58" w:rsidRPr="00D71C58">
              <w:rPr>
                <w:rFonts w:ascii="Arial" w:hAnsi="Arial" w:cs="Arial"/>
                <w:b/>
                <w:sz w:val="20"/>
                <w:szCs w:val="20"/>
                <w:u w:val="single"/>
              </w:rPr>
              <w:t>with</w:t>
            </w:r>
            <w:r w:rsidR="00D71C58" w:rsidRPr="00D71C58">
              <w:rPr>
                <w:rFonts w:ascii="Arial" w:hAnsi="Arial" w:cs="Arial"/>
                <w:b/>
                <w:sz w:val="20"/>
                <w:szCs w:val="20"/>
              </w:rPr>
              <w:t xml:space="preserve"> an Emergency Declaration</w:t>
            </w:r>
          </w:p>
        </w:tc>
      </w:tr>
      <w:tr w:rsidR="000A5BAB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0D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the </w:t>
            </w:r>
            <w:r w:rsidR="000D7A7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uthorities granted to the state health official</w:t>
            </w:r>
            <w:r w:rsidR="00267905">
              <w:rPr>
                <w:rFonts w:ascii="Arial" w:hAnsi="Arial" w:cs="Arial"/>
                <w:sz w:val="18"/>
                <w:szCs w:val="18"/>
              </w:rPr>
              <w:t xml:space="preserve">/agency director </w:t>
            </w:r>
            <w:r w:rsidR="002E5CF5">
              <w:rPr>
                <w:rFonts w:ascii="Arial" w:hAnsi="Arial" w:cs="Arial"/>
                <w:sz w:val="18"/>
                <w:szCs w:val="18"/>
              </w:rPr>
              <w:t>or</w:t>
            </w:r>
            <w:r w:rsidR="00267905">
              <w:rPr>
                <w:rFonts w:ascii="Arial" w:hAnsi="Arial" w:cs="Arial"/>
                <w:sz w:val="18"/>
                <w:szCs w:val="18"/>
              </w:rPr>
              <w:t xml:space="preserve"> the state health agency</w:t>
            </w:r>
            <w:r>
              <w:rPr>
                <w:rFonts w:ascii="Arial" w:hAnsi="Arial" w:cs="Arial"/>
                <w:sz w:val="18"/>
                <w:szCs w:val="18"/>
              </w:rPr>
              <w:t xml:space="preserve"> if an emergency is declared</w:t>
            </w:r>
            <w:r w:rsidR="0026790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0D7A7E" w:rsidP="00267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any new authorities </w:t>
            </w:r>
            <w:r w:rsidR="00267905">
              <w:rPr>
                <w:rFonts w:ascii="Arial" w:hAnsi="Arial" w:cs="Arial"/>
                <w:sz w:val="18"/>
                <w:szCs w:val="18"/>
              </w:rPr>
              <w:t>granted</w:t>
            </w:r>
            <w:r w:rsidR="00311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0D7A7E" w:rsidP="000D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any existing authorities that are modified and how they differ from non-emergency authorities</w:t>
            </w:r>
            <w:r w:rsidR="00311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AED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Default="00412AED" w:rsidP="00267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Understand how the emergency authorities are operationalized in </w:t>
            </w:r>
            <w:r w:rsidR="0026790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state's emergency response plan</w:t>
            </w:r>
            <w:r w:rsidR="0026790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67905">
              <w:rPr>
                <w:rFonts w:ascii="Arial" w:hAnsi="Arial" w:cs="Arial"/>
                <w:sz w:val="18"/>
                <w:szCs w:val="18"/>
              </w:rPr>
              <w:t>)</w:t>
            </w:r>
            <w:r w:rsidR="00311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A7E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D7A7E" w:rsidRPr="00727041" w:rsidRDefault="000D7A7E" w:rsidP="009B3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other state authorities that become available </w:t>
            </w:r>
            <w:r w:rsidR="009B334F"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z w:val="18"/>
                <w:szCs w:val="18"/>
              </w:rPr>
              <w:t xml:space="preserve"> an emergency is declare</w:t>
            </w:r>
            <w:r w:rsidR="009B334F">
              <w:rPr>
                <w:rFonts w:ascii="Arial" w:hAnsi="Arial" w:cs="Arial"/>
                <w:sz w:val="18"/>
                <w:szCs w:val="18"/>
              </w:rPr>
              <w:t xml:space="preserve">d and the officials </w:t>
            </w:r>
            <w:r w:rsidR="002E5CF5">
              <w:rPr>
                <w:rFonts w:ascii="Arial" w:hAnsi="Arial" w:cs="Arial"/>
                <w:sz w:val="18"/>
                <w:szCs w:val="18"/>
              </w:rPr>
              <w:t>or</w:t>
            </w:r>
            <w:r w:rsidR="009B334F">
              <w:rPr>
                <w:rFonts w:ascii="Arial" w:hAnsi="Arial" w:cs="Arial"/>
                <w:sz w:val="18"/>
                <w:szCs w:val="18"/>
              </w:rPr>
              <w:t xml:space="preserve"> agencies authorized to exercise these authorities.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D7A7E" w:rsidRPr="00727041" w:rsidRDefault="000D7A7E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A7E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D7A7E" w:rsidRPr="00727041" w:rsidRDefault="000D7A7E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state systems that are triggered as a result of the emergency declaration: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D7A7E" w:rsidRPr="00727041" w:rsidRDefault="000D7A7E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D7A7E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operations center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D7A7E" w:rsidP="000D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Incident command system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command center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34F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B334F" w:rsidRPr="00727041" w:rsidRDefault="009B334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B334F" w:rsidRDefault="009B334F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9B334F" w:rsidRPr="00727041" w:rsidRDefault="009B334F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AED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legal requirements that will </w:t>
            </w:r>
            <w:r w:rsidR="002E5CF5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should be suspended or modified during a declared emergency: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BAB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Statutory requirements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0A5BAB" w:rsidRPr="00727041" w:rsidRDefault="000A5BAB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Regulatory requirements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D45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administrative procedures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5A6D45" w:rsidRPr="00727041" w:rsidRDefault="005A6D45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AED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267905">
              <w:rPr>
                <w:rFonts w:ascii="Arial" w:hAnsi="Arial" w:cs="Arial"/>
                <w:sz w:val="18"/>
                <w:szCs w:val="18"/>
              </w:rPr>
              <w:t xml:space="preserve"> requirements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AED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Default="00412AED" w:rsidP="00412A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how federal emergency declarations </w:t>
            </w:r>
            <w:r w:rsidR="00C27234">
              <w:rPr>
                <w:rFonts w:ascii="Arial" w:hAnsi="Arial" w:cs="Arial"/>
                <w:sz w:val="18"/>
                <w:szCs w:val="18"/>
              </w:rPr>
              <w:t xml:space="preserve">and waivers </w:t>
            </w:r>
            <w:r>
              <w:rPr>
                <w:rFonts w:ascii="Arial" w:hAnsi="Arial" w:cs="Arial"/>
                <w:sz w:val="18"/>
                <w:szCs w:val="18"/>
              </w:rPr>
              <w:t>will affect authorities, programs, and stakeholders in your state: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Emergencies Act declarations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 Service Act §318 public health emergency determinations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AED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Default="00761FF7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Readiness and Emergency Preparedness (</w:t>
            </w:r>
            <w:r w:rsidR="00412AED">
              <w:rPr>
                <w:rFonts w:ascii="Arial" w:hAnsi="Arial" w:cs="Arial"/>
                <w:sz w:val="18"/>
                <w:szCs w:val="18"/>
              </w:rPr>
              <w:t>PREP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12AED">
              <w:rPr>
                <w:rFonts w:ascii="Arial" w:hAnsi="Arial" w:cs="Arial"/>
                <w:sz w:val="18"/>
                <w:szCs w:val="18"/>
              </w:rPr>
              <w:t xml:space="preserve"> Act declarations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AED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Default="00267905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Stafford A</w:t>
            </w:r>
            <w:r w:rsidR="00412AED">
              <w:rPr>
                <w:rFonts w:ascii="Arial" w:hAnsi="Arial" w:cs="Arial"/>
                <w:sz w:val="18"/>
                <w:szCs w:val="18"/>
              </w:rPr>
              <w:t>ct declarations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412AED" w:rsidRPr="00727041" w:rsidRDefault="00412AED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D54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Act §1135 waivers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and list the state’s obligations under mutual aid agreements the state may participate in: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Management Assistance Compact (EMAC)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interstate agreements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CB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Intrastate agreements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agreements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40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234" w:rsidRPr="00727041" w:rsidTr="007844D4">
        <w:trPr>
          <w:cantSplit/>
        </w:trPr>
        <w:tc>
          <w:tcPr>
            <w:tcW w:w="5677" w:type="dxa"/>
            <w:gridSpan w:val="2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Default="00C27234" w:rsidP="00CB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any communication and outreach plans/materials to inform stakeholders about anticipated effects of operating under an emergency declaration.</w:t>
            </w:r>
          </w:p>
        </w:tc>
        <w:tc>
          <w:tcPr>
            <w:tcW w:w="8633" w:type="dxa"/>
            <w:tcMar>
              <w:top w:w="58" w:type="dxa"/>
              <w:left w:w="130" w:type="dxa"/>
              <w:bottom w:w="58" w:type="dxa"/>
              <w:right w:w="115" w:type="dxa"/>
            </w:tcMar>
            <w:vAlign w:val="center"/>
          </w:tcPr>
          <w:p w:rsidR="00C27234" w:rsidRPr="00727041" w:rsidRDefault="00C27234" w:rsidP="001421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61DF" w:rsidRPr="001421B0" w:rsidRDefault="003E1AFB" w:rsidP="001421B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524.7pt;width:663.5pt;height:21.75pt;z-index:251658240;mso-height-percent:200;mso-position-horizontal:center;mso-position-horizontal-relative:text;mso-position-vertical-relative:page;mso-height-percent:200;mso-width-relative:margin;mso-height-relative:margin;v-text-anchor:middle">
            <v:textbox style="mso-next-textbox:#_x0000_s1033;mso-fit-shape-to-text:t">
              <w:txbxContent>
                <w:p w:rsidR="00D54A62" w:rsidRPr="00A93FEB" w:rsidRDefault="00D54A62" w:rsidP="00933D20">
                  <w:pPr>
                    <w:pStyle w:val="Defaul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93FEB">
                    <w:rPr>
                      <w:rFonts w:ascii="Arial" w:hAnsi="Arial" w:cs="Arial"/>
                      <w:sz w:val="12"/>
                      <w:szCs w:val="12"/>
                    </w:rPr>
                    <w:t xml:space="preserve">This resource is for informational purposes only and is not intended as a substitute for professional legal or other advice. The document was funded by CDC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Award</w:t>
                  </w:r>
                  <w:r w:rsidRPr="00A93FEB">
                    <w:rPr>
                      <w:rFonts w:ascii="Arial" w:hAnsi="Arial" w:cs="Arial"/>
                      <w:sz w:val="12"/>
                      <w:szCs w:val="12"/>
                    </w:rPr>
                    <w:t xml:space="preserve"> No. </w:t>
                  </w:r>
                  <w:r w:rsidRPr="00CA22A4">
                    <w:rPr>
                      <w:rFonts w:ascii="Arial" w:hAnsi="Arial" w:cs="Arial"/>
                      <w:sz w:val="12"/>
                      <w:szCs w:val="12"/>
                    </w:rPr>
                    <w:t>1U38HM000454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A93FEB">
                    <w:rPr>
                      <w:rFonts w:ascii="Arial" w:hAnsi="Arial" w:cs="Arial"/>
                      <w:sz w:val="12"/>
                      <w:szCs w:val="12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the Association of State and Territorial Health Officials;</w:t>
                  </w:r>
                  <w:r w:rsidRPr="00A93FEB">
                    <w:rPr>
                      <w:rFonts w:ascii="Arial" w:hAnsi="Arial" w:cs="Arial"/>
                      <w:sz w:val="12"/>
                      <w:szCs w:val="12"/>
                    </w:rPr>
                    <w:t xml:space="preserve"> Subcontractor P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I</w:t>
                  </w:r>
                  <w:r w:rsidRPr="00A93FEB">
                    <w:rPr>
                      <w:rFonts w:ascii="Arial" w:hAnsi="Arial" w:cs="Arial"/>
                      <w:sz w:val="12"/>
                      <w:szCs w:val="12"/>
                    </w:rPr>
                    <w:t xml:space="preserve"> Elliott, Logan Circle Policy Group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LLC.</w:t>
                  </w:r>
                </w:p>
              </w:txbxContent>
            </v:textbox>
            <w10:wrap type="square" anchory="page"/>
          </v:shape>
        </w:pict>
      </w:r>
    </w:p>
    <w:sectPr w:rsidR="004661DF" w:rsidRPr="001421B0" w:rsidSect="00097F61">
      <w:footerReference w:type="default" r:id="rId7"/>
      <w:headerReference w:type="first" r:id="rId8"/>
      <w:footerReference w:type="first" r:id="rId9"/>
      <w:pgSz w:w="15840" w:h="12240" w:orient="landscape" w:code="1"/>
      <w:pgMar w:top="1068" w:right="720" w:bottom="1152" w:left="720" w:header="540" w:footer="432" w:gutter="0"/>
      <w:pgBorders w:display="firstPage" w:offsetFrom="page">
        <w:top w:val="single" w:sz="8" w:space="24" w:color="A6A6A6" w:themeColor="background1" w:themeShade="A6"/>
        <w:left w:val="single" w:sz="8" w:space="24" w:color="A6A6A6" w:themeColor="background1" w:themeShade="A6"/>
        <w:bottom w:val="single" w:sz="8" w:space="24" w:color="A6A6A6" w:themeColor="background1" w:themeShade="A6"/>
        <w:right w:val="single" w:sz="8" w:space="24" w:color="A6A6A6" w:themeColor="background1" w:themeShade="A6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F5" w:rsidRDefault="00B27BF5" w:rsidP="006C6582">
      <w:r>
        <w:separator/>
      </w:r>
    </w:p>
  </w:endnote>
  <w:endnote w:type="continuationSeparator" w:id="0">
    <w:p w:rsidR="00B27BF5" w:rsidRDefault="00B27BF5" w:rsidP="006C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62" w:rsidRDefault="00D54A62">
    <w:pPr>
      <w:pStyle w:val="Footer"/>
      <w:jc w:val="right"/>
    </w:pPr>
  </w:p>
  <w:tbl>
    <w:tblPr>
      <w:tblW w:w="5000" w:type="pct"/>
      <w:tblBorders>
        <w:top w:val="single" w:sz="8" w:space="0" w:color="A6A6A6" w:themeColor="background1" w:themeShade="A6"/>
        <w:insideH w:val="single" w:sz="8" w:space="0" w:color="808080" w:themeColor="background1" w:themeShade="80"/>
        <w:insideV w:val="single" w:sz="8" w:space="0" w:color="A6A6A6" w:themeColor="background1" w:themeShade="A6"/>
      </w:tblBorders>
      <w:tblLook w:val="04A0"/>
    </w:tblPr>
    <w:tblGrid>
      <w:gridCol w:w="12335"/>
      <w:gridCol w:w="2295"/>
    </w:tblGrid>
    <w:tr w:rsidR="00D54A62" w:rsidTr="0044408D">
      <w:tc>
        <w:tcPr>
          <w:tcW w:w="9288" w:type="dxa"/>
          <w:tcMar>
            <w:top w:w="14" w:type="dxa"/>
            <w:left w:w="115" w:type="dxa"/>
            <w:right w:w="115" w:type="dxa"/>
          </w:tcMar>
          <w:vAlign w:val="bottom"/>
        </w:tcPr>
        <w:p w:rsidR="00D54A62" w:rsidRPr="008E29EE" w:rsidRDefault="00D54A62" w:rsidP="008579D5">
          <w:pPr>
            <w:rPr>
              <w:rFonts w:ascii="Arial" w:hAnsi="Arial" w:cs="Arial"/>
              <w:i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Emergency Declarations &amp; Authorities–State Analysis Guide</w:t>
          </w:r>
        </w:p>
        <w:p w:rsidR="00D54A62" w:rsidRPr="008579D5" w:rsidRDefault="00D54A62" w:rsidP="002E5CF5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</w:pPr>
          <w:r w:rsidRPr="008579D5"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  <w:t>© 201</w:t>
          </w:r>
          <w:r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  <w:t>2</w:t>
          </w:r>
          <w:r w:rsidRPr="008579D5"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  <w:t xml:space="preserve"> ASSOCIATION OF STATE AND TERRITORIAL HEALTH OFFICIALS</w:t>
          </w:r>
        </w:p>
      </w:tc>
      <w:tc>
        <w:tcPr>
          <w:tcW w:w="1728" w:type="dxa"/>
          <w:tcMar>
            <w:top w:w="14" w:type="dxa"/>
            <w:left w:w="115" w:type="dxa"/>
            <w:right w:w="115" w:type="dxa"/>
          </w:tcMar>
          <w:vAlign w:val="bottom"/>
        </w:tcPr>
        <w:p w:rsidR="00D54A62" w:rsidRPr="0044408D" w:rsidRDefault="00D54A62" w:rsidP="0044408D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727041">
            <w:rPr>
              <w:rFonts w:ascii="Arial" w:hAnsi="Arial" w:cs="Arial"/>
              <w:i/>
              <w:color w:val="808080" w:themeColor="background1" w:themeShade="80"/>
              <w:sz w:val="14"/>
              <w:szCs w:val="16"/>
            </w:rPr>
            <w:t>PAGE</w:t>
          </w:r>
          <w:r>
            <w:rPr>
              <w:rFonts w:ascii="Arial" w:hAnsi="Arial" w:cs="Arial"/>
              <w:i/>
              <w:color w:val="808080" w:themeColor="background1" w:themeShade="80"/>
              <w:sz w:val="14"/>
              <w:szCs w:val="16"/>
            </w:rPr>
            <w:t xml:space="preserve"> </w:t>
          </w:r>
          <w:sdt>
            <w:sdtPr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id w:val="7741831"/>
              <w:docPartObj>
                <w:docPartGallery w:val="Page Numbers (Bottom of Page)"/>
                <w:docPartUnique/>
              </w:docPartObj>
            </w:sdtPr>
            <w:sdtContent>
              <w:r w:rsidR="003E1AFB" w:rsidRPr="00727041">
                <w:rPr>
                  <w:rFonts w:ascii="Arial" w:hAnsi="Arial" w:cs="Arial"/>
                  <w:i/>
                  <w:color w:val="808080" w:themeColor="background1" w:themeShade="80"/>
                  <w:sz w:val="14"/>
                  <w:szCs w:val="16"/>
                </w:rPr>
                <w:fldChar w:fldCharType="begin"/>
              </w:r>
              <w:r w:rsidRPr="00727041">
                <w:rPr>
                  <w:rFonts w:ascii="Arial" w:hAnsi="Arial" w:cs="Arial"/>
                  <w:i/>
                  <w:color w:val="808080" w:themeColor="background1" w:themeShade="80"/>
                  <w:sz w:val="14"/>
                  <w:szCs w:val="16"/>
                </w:rPr>
                <w:instrText xml:space="preserve"> PAGE   \* MERGEFORMAT </w:instrText>
              </w:r>
              <w:r w:rsidR="003E1AFB" w:rsidRPr="00727041">
                <w:rPr>
                  <w:rFonts w:ascii="Arial" w:hAnsi="Arial" w:cs="Arial"/>
                  <w:i/>
                  <w:color w:val="808080" w:themeColor="background1" w:themeShade="80"/>
                  <w:sz w:val="14"/>
                  <w:szCs w:val="16"/>
                </w:rPr>
                <w:fldChar w:fldCharType="separate"/>
              </w:r>
              <w:r w:rsidR="00B62E9B">
                <w:rPr>
                  <w:rFonts w:ascii="Arial" w:hAnsi="Arial" w:cs="Arial"/>
                  <w:i/>
                  <w:noProof/>
                  <w:color w:val="808080" w:themeColor="background1" w:themeShade="80"/>
                  <w:sz w:val="14"/>
                  <w:szCs w:val="16"/>
                </w:rPr>
                <w:t>2</w:t>
              </w:r>
              <w:r w:rsidR="003E1AFB" w:rsidRPr="00727041">
                <w:rPr>
                  <w:rFonts w:ascii="Arial" w:hAnsi="Arial" w:cs="Arial"/>
                  <w:i/>
                  <w:color w:val="808080" w:themeColor="background1" w:themeShade="80"/>
                  <w:sz w:val="14"/>
                  <w:szCs w:val="16"/>
                </w:rPr>
                <w:fldChar w:fldCharType="end"/>
              </w:r>
            </w:sdtContent>
          </w:sdt>
        </w:p>
      </w:tc>
    </w:tr>
  </w:tbl>
  <w:p w:rsidR="00D54A62" w:rsidRDefault="00D54A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6A6A6" w:themeColor="background1" w:themeShade="A6"/>
        <w:insideH w:val="single" w:sz="8" w:space="0" w:color="808080" w:themeColor="background1" w:themeShade="80"/>
        <w:insideV w:val="single" w:sz="8" w:space="0" w:color="A6A6A6" w:themeColor="background1" w:themeShade="A6"/>
      </w:tblBorders>
      <w:tblLook w:val="04A0"/>
    </w:tblPr>
    <w:tblGrid>
      <w:gridCol w:w="12323"/>
      <w:gridCol w:w="2293"/>
    </w:tblGrid>
    <w:tr w:rsidR="00D54A62" w:rsidRPr="00274070" w:rsidTr="00274070">
      <w:tc>
        <w:tcPr>
          <w:tcW w:w="9288" w:type="dxa"/>
          <w:vAlign w:val="bottom"/>
        </w:tcPr>
        <w:p w:rsidR="00D54A62" w:rsidRPr="008579D5" w:rsidRDefault="00D54A62" w:rsidP="002E5CF5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</w:pPr>
          <w:r w:rsidRPr="008579D5"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  <w:t>© 201</w:t>
          </w:r>
          <w:r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  <w:t>2</w:t>
          </w:r>
          <w:r w:rsidRPr="008579D5"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  <w:t xml:space="preserve"> ASSOCIATION OF STATE AND TERRITORIAL HEALTH OFFICIALS</w:t>
          </w:r>
        </w:p>
      </w:tc>
      <w:tc>
        <w:tcPr>
          <w:tcW w:w="1728" w:type="dxa"/>
          <w:vAlign w:val="bottom"/>
        </w:tcPr>
        <w:p w:rsidR="00D54A62" w:rsidRPr="008579D5" w:rsidRDefault="00D54A62" w:rsidP="00B67F7F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2"/>
              <w:szCs w:val="12"/>
            </w:rPr>
          </w:pPr>
        </w:p>
        <w:p w:rsidR="00D54A62" w:rsidRPr="008579D5" w:rsidRDefault="00D54A62" w:rsidP="00B67F7F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</w:pPr>
          <w:r w:rsidRPr="008579D5">
            <w:rPr>
              <w:rFonts w:ascii="Arial" w:hAnsi="Arial" w:cs="Arial"/>
              <w:i/>
              <w:color w:val="808080" w:themeColor="background1" w:themeShade="80"/>
              <w:sz w:val="12"/>
              <w:szCs w:val="12"/>
            </w:rPr>
            <w:t>WWW.ASTHO.ORG</w:t>
          </w:r>
        </w:p>
      </w:tc>
    </w:tr>
  </w:tbl>
  <w:p w:rsidR="00D54A62" w:rsidRPr="00274070" w:rsidRDefault="00D54A62" w:rsidP="0043094B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F5" w:rsidRDefault="00B27BF5" w:rsidP="006C6582">
      <w:r>
        <w:separator/>
      </w:r>
    </w:p>
  </w:footnote>
  <w:footnote w:type="continuationSeparator" w:id="0">
    <w:p w:rsidR="00B27BF5" w:rsidRDefault="00B27BF5" w:rsidP="006C6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25" w:type="dxa"/>
      <w:tblBorders>
        <w:bottom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140"/>
      <w:gridCol w:w="12440"/>
    </w:tblGrid>
    <w:tr w:rsidR="00D54A62" w:rsidTr="00FD3AF6">
      <w:trPr>
        <w:trHeight w:val="915"/>
      </w:trPr>
      <w:tc>
        <w:tcPr>
          <w:tcW w:w="2140" w:type="dxa"/>
          <w:vAlign w:val="center"/>
        </w:tcPr>
        <w:p w:rsidR="00D54A62" w:rsidRDefault="00D54A62" w:rsidP="00097F61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6C6582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>
                <wp:extent cx="909205" cy="389659"/>
                <wp:effectExtent l="19050" t="0" r="5195" b="0"/>
                <wp:docPr id="3" name="Picture 9" descr="ASTHO-Final-Logo%203-6-7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ASTHO-Final-Logo%203-6-7%20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451" cy="391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0" w:type="dxa"/>
          <w:vAlign w:val="center"/>
        </w:tcPr>
        <w:p w:rsidR="00D54A62" w:rsidRPr="001071B7" w:rsidRDefault="003E1AFB" w:rsidP="00097F61">
          <w:pPr>
            <w:pStyle w:val="Header"/>
            <w:spacing w:after="60"/>
            <w:rPr>
              <w:rFonts w:ascii="Arial" w:eastAsiaTheme="majorEastAsia" w:hAnsi="Arial" w:cs="Arial"/>
              <w:bCs/>
              <w:i/>
              <w:color w:val="808080" w:themeColor="background1" w:themeShade="80"/>
              <w:sz w:val="24"/>
              <w:szCs w:val="24"/>
            </w:rPr>
          </w:pPr>
          <w:r>
            <w:rPr>
              <w:rFonts w:ascii="Arial" w:eastAsiaTheme="majorEastAsia" w:hAnsi="Arial" w:cs="Arial"/>
              <w:bCs/>
              <w:i/>
              <w:noProof/>
              <w:color w:val="808080" w:themeColor="background1" w:themeShade="80"/>
              <w:sz w:val="24"/>
              <w:szCs w:val="24"/>
              <w:lang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1" type="#_x0000_t202" style="position:absolute;margin-left:.85pt;margin-top:2.4pt;width:612.75pt;height:45pt;z-index:251660288;mso-position-horizontal-relative:text;mso-position-vertical-relative:text;mso-width-relative:margin;mso-height-relative:margin;v-text-anchor:middle" fillcolor="#e36c0a [2409]" stroked="f">
                <v:textbox style="mso-next-textbox:#_x0000_s5121">
                  <w:txbxContent>
                    <w:p w:rsidR="00D54A62" w:rsidRPr="001E3C1B" w:rsidRDefault="00D54A62" w:rsidP="00A3556E">
                      <w:pPr>
                        <w:spacing w:after="80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</w:pPr>
                      <w:r w:rsidRPr="001E3C1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ASTHO LEGAL PREPAREDNESS SERIES</w:t>
                      </w:r>
                    </w:p>
                    <w:p w:rsidR="00D54A62" w:rsidRPr="001E3C1B" w:rsidRDefault="00D54A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32"/>
                        </w:rPr>
                      </w:pPr>
                      <w:r w:rsidRPr="001E3C1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32"/>
                        </w:rPr>
                        <w:t>EMERGENCY AUTHORITY &amp; IMMUNITY TOOLKIT</w:t>
                      </w:r>
                    </w:p>
                  </w:txbxContent>
                </v:textbox>
              </v:shape>
            </w:pict>
          </w:r>
        </w:p>
        <w:p w:rsidR="00D54A62" w:rsidRPr="00613CEF" w:rsidRDefault="00D54A62" w:rsidP="00097F61">
          <w:pPr>
            <w:pStyle w:val="Header"/>
            <w:shd w:val="clear" w:color="auto" w:fill="FFFFFF" w:themeFill="background1"/>
            <w:spacing w:before="20" w:after="20"/>
            <w:rPr>
              <w:rFonts w:ascii="Arial" w:hAnsi="Arial" w:cs="Arial"/>
              <w:color w:val="FFFFFF" w:themeColor="background1"/>
              <w:sz w:val="32"/>
              <w:szCs w:val="32"/>
            </w:rPr>
          </w:pPr>
        </w:p>
      </w:tc>
    </w:tr>
  </w:tbl>
  <w:p w:rsidR="00D54A62" w:rsidRPr="008912B8" w:rsidRDefault="00D54A62" w:rsidP="00152E6A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A8E"/>
    <w:multiLevelType w:val="hybridMultilevel"/>
    <w:tmpl w:val="FA623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609A1"/>
    <w:multiLevelType w:val="hybridMultilevel"/>
    <w:tmpl w:val="3C34F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93920"/>
    <w:multiLevelType w:val="hybridMultilevel"/>
    <w:tmpl w:val="813679C8"/>
    <w:lvl w:ilvl="0" w:tplc="4FDE7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A283488"/>
    <w:multiLevelType w:val="hybridMultilevel"/>
    <w:tmpl w:val="18D05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137D5"/>
    <w:multiLevelType w:val="hybridMultilevel"/>
    <w:tmpl w:val="59B0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453B3"/>
    <w:multiLevelType w:val="hybridMultilevel"/>
    <w:tmpl w:val="90966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9A5C1C"/>
    <w:multiLevelType w:val="multilevel"/>
    <w:tmpl w:val="E3B2A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2435F10"/>
    <w:multiLevelType w:val="hybridMultilevel"/>
    <w:tmpl w:val="8BFE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1D795A"/>
    <w:multiLevelType w:val="hybridMultilevel"/>
    <w:tmpl w:val="7A68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9A6122"/>
    <w:multiLevelType w:val="hybridMultilevel"/>
    <w:tmpl w:val="0CCA1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9035B6"/>
    <w:multiLevelType w:val="hybridMultilevel"/>
    <w:tmpl w:val="6A14E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FA3FD6"/>
    <w:multiLevelType w:val="hybridMultilevel"/>
    <w:tmpl w:val="83B08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251468"/>
    <w:multiLevelType w:val="hybridMultilevel"/>
    <w:tmpl w:val="0CCA1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DA5305"/>
    <w:multiLevelType w:val="hybridMultilevel"/>
    <w:tmpl w:val="35CAF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FF344D"/>
    <w:multiLevelType w:val="hybridMultilevel"/>
    <w:tmpl w:val="4DAC1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0311A6"/>
    <w:multiLevelType w:val="hybridMultilevel"/>
    <w:tmpl w:val="438A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5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CF63DC64-47BD-4F8A-AFED-F64077B79F25}"/>
    <w:docVar w:name="dgnword-eventsink" w:val="53012448"/>
  </w:docVars>
  <w:rsids>
    <w:rsidRoot w:val="006C6582"/>
    <w:rsid w:val="00017ADC"/>
    <w:rsid w:val="0002120A"/>
    <w:rsid w:val="00032902"/>
    <w:rsid w:val="000902E2"/>
    <w:rsid w:val="00097F61"/>
    <w:rsid w:val="000A4FF4"/>
    <w:rsid w:val="000A5BAB"/>
    <w:rsid w:val="000B4A1E"/>
    <w:rsid w:val="000C69F7"/>
    <w:rsid w:val="000D7A7E"/>
    <w:rsid w:val="000F42AC"/>
    <w:rsid w:val="00100715"/>
    <w:rsid w:val="001071B7"/>
    <w:rsid w:val="001109F1"/>
    <w:rsid w:val="001319DC"/>
    <w:rsid w:val="001421B0"/>
    <w:rsid w:val="001513B7"/>
    <w:rsid w:val="00152E6A"/>
    <w:rsid w:val="00155AC4"/>
    <w:rsid w:val="0017593A"/>
    <w:rsid w:val="00176370"/>
    <w:rsid w:val="00181BC5"/>
    <w:rsid w:val="00182931"/>
    <w:rsid w:val="001830EF"/>
    <w:rsid w:val="001840A4"/>
    <w:rsid w:val="001E3C1B"/>
    <w:rsid w:val="001E7E99"/>
    <w:rsid w:val="00210966"/>
    <w:rsid w:val="00267905"/>
    <w:rsid w:val="0027384F"/>
    <w:rsid w:val="00274070"/>
    <w:rsid w:val="00287147"/>
    <w:rsid w:val="002965C8"/>
    <w:rsid w:val="002A03E4"/>
    <w:rsid w:val="002B18C4"/>
    <w:rsid w:val="002E5B0A"/>
    <w:rsid w:val="002E5CF5"/>
    <w:rsid w:val="002F008B"/>
    <w:rsid w:val="003116E4"/>
    <w:rsid w:val="00316BA6"/>
    <w:rsid w:val="0033323E"/>
    <w:rsid w:val="003513DF"/>
    <w:rsid w:val="003C3556"/>
    <w:rsid w:val="003D6B21"/>
    <w:rsid w:val="003E1AFB"/>
    <w:rsid w:val="003F1750"/>
    <w:rsid w:val="004071CE"/>
    <w:rsid w:val="00412AED"/>
    <w:rsid w:val="00413B2A"/>
    <w:rsid w:val="00414EDC"/>
    <w:rsid w:val="0043094B"/>
    <w:rsid w:val="0044408D"/>
    <w:rsid w:val="004661DF"/>
    <w:rsid w:val="004745D9"/>
    <w:rsid w:val="0048593F"/>
    <w:rsid w:val="00494CEA"/>
    <w:rsid w:val="004954B2"/>
    <w:rsid w:val="004A7C53"/>
    <w:rsid w:val="004D326C"/>
    <w:rsid w:val="004E12E8"/>
    <w:rsid w:val="00540B61"/>
    <w:rsid w:val="00542F3B"/>
    <w:rsid w:val="00584104"/>
    <w:rsid w:val="005A6D45"/>
    <w:rsid w:val="005F0391"/>
    <w:rsid w:val="00613CEF"/>
    <w:rsid w:val="00627FB2"/>
    <w:rsid w:val="006545DF"/>
    <w:rsid w:val="00674F4D"/>
    <w:rsid w:val="006939FD"/>
    <w:rsid w:val="006C6582"/>
    <w:rsid w:val="0070120F"/>
    <w:rsid w:val="007013E5"/>
    <w:rsid w:val="0071014B"/>
    <w:rsid w:val="0071238C"/>
    <w:rsid w:val="00727041"/>
    <w:rsid w:val="00747CF0"/>
    <w:rsid w:val="00761FF7"/>
    <w:rsid w:val="007732E1"/>
    <w:rsid w:val="007844D4"/>
    <w:rsid w:val="007E7210"/>
    <w:rsid w:val="007F6C87"/>
    <w:rsid w:val="00802133"/>
    <w:rsid w:val="00811642"/>
    <w:rsid w:val="008277E5"/>
    <w:rsid w:val="008323FD"/>
    <w:rsid w:val="00841E71"/>
    <w:rsid w:val="00847A96"/>
    <w:rsid w:val="008579D5"/>
    <w:rsid w:val="008912B8"/>
    <w:rsid w:val="008A24DF"/>
    <w:rsid w:val="008B7AD8"/>
    <w:rsid w:val="008D0C88"/>
    <w:rsid w:val="008D4694"/>
    <w:rsid w:val="008E29EE"/>
    <w:rsid w:val="008E44C7"/>
    <w:rsid w:val="00921C5B"/>
    <w:rsid w:val="00933D20"/>
    <w:rsid w:val="00950FC7"/>
    <w:rsid w:val="009579B6"/>
    <w:rsid w:val="00963BBD"/>
    <w:rsid w:val="00966D79"/>
    <w:rsid w:val="00980B74"/>
    <w:rsid w:val="0098652D"/>
    <w:rsid w:val="00997CCC"/>
    <w:rsid w:val="009B334F"/>
    <w:rsid w:val="009C258C"/>
    <w:rsid w:val="009F6ADE"/>
    <w:rsid w:val="00A0264C"/>
    <w:rsid w:val="00A12B66"/>
    <w:rsid w:val="00A31A3D"/>
    <w:rsid w:val="00A3556E"/>
    <w:rsid w:val="00A36343"/>
    <w:rsid w:val="00A408AB"/>
    <w:rsid w:val="00A50133"/>
    <w:rsid w:val="00A93FEB"/>
    <w:rsid w:val="00AB3C5C"/>
    <w:rsid w:val="00AF0D1A"/>
    <w:rsid w:val="00B27BF5"/>
    <w:rsid w:val="00B30640"/>
    <w:rsid w:val="00B405B2"/>
    <w:rsid w:val="00B61BA2"/>
    <w:rsid w:val="00B62E9B"/>
    <w:rsid w:val="00B67F7F"/>
    <w:rsid w:val="00C042D8"/>
    <w:rsid w:val="00C27234"/>
    <w:rsid w:val="00C343B3"/>
    <w:rsid w:val="00C851F9"/>
    <w:rsid w:val="00C91F54"/>
    <w:rsid w:val="00CA22A4"/>
    <w:rsid w:val="00CB329B"/>
    <w:rsid w:val="00CB506B"/>
    <w:rsid w:val="00CF40E0"/>
    <w:rsid w:val="00D54A62"/>
    <w:rsid w:val="00D71C58"/>
    <w:rsid w:val="00D84CCC"/>
    <w:rsid w:val="00D90EF0"/>
    <w:rsid w:val="00DA2E7A"/>
    <w:rsid w:val="00E13594"/>
    <w:rsid w:val="00E138FF"/>
    <w:rsid w:val="00E2120D"/>
    <w:rsid w:val="00E426AF"/>
    <w:rsid w:val="00E44C7F"/>
    <w:rsid w:val="00E6415F"/>
    <w:rsid w:val="00E72242"/>
    <w:rsid w:val="00E907CE"/>
    <w:rsid w:val="00EA2B94"/>
    <w:rsid w:val="00EA36B1"/>
    <w:rsid w:val="00EC305C"/>
    <w:rsid w:val="00EE005D"/>
    <w:rsid w:val="00F061B4"/>
    <w:rsid w:val="00F06E68"/>
    <w:rsid w:val="00F25F00"/>
    <w:rsid w:val="00F94173"/>
    <w:rsid w:val="00FA0309"/>
    <w:rsid w:val="00FB329E"/>
    <w:rsid w:val="00FD06E8"/>
    <w:rsid w:val="00FD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579B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579B6"/>
    <w:rPr>
      <w:rFonts w:ascii="Arial" w:eastAsiaTheme="majorEastAsia" w:hAnsi="Arial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82"/>
  </w:style>
  <w:style w:type="paragraph" w:styleId="Footer">
    <w:name w:val="footer"/>
    <w:basedOn w:val="Normal"/>
    <w:link w:val="FooterChar"/>
    <w:uiPriority w:val="99"/>
    <w:unhideWhenUsed/>
    <w:rsid w:val="006C6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82"/>
  </w:style>
  <w:style w:type="character" w:styleId="Hyperlink">
    <w:name w:val="Hyperlink"/>
    <w:basedOn w:val="DefaultParagraphFont"/>
    <w:uiPriority w:val="99"/>
    <w:rsid w:val="001830EF"/>
    <w:rPr>
      <w:rFonts w:cs="Times New Roman"/>
      <w:color w:val="0036DA"/>
      <w:u w:val="single"/>
      <w:effect w:val="none"/>
    </w:rPr>
  </w:style>
  <w:style w:type="paragraph" w:styleId="ListParagraph">
    <w:name w:val="List Paragraph"/>
    <w:basedOn w:val="Normal"/>
    <w:uiPriority w:val="99"/>
    <w:qFormat/>
    <w:rsid w:val="001830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830E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30640"/>
    <w:pPr>
      <w:spacing w:after="336"/>
    </w:pPr>
    <w:rPr>
      <w:rFonts w:ascii="Arial" w:eastAsia="Times New Roman" w:hAnsi="Arial" w:cs="Arial"/>
      <w:color w:val="333333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064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66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Elliott</dc:creator>
  <cp:lastModifiedBy>P Elliott</cp:lastModifiedBy>
  <cp:revision>2</cp:revision>
  <cp:lastPrinted>2011-05-31T20:07:00Z</cp:lastPrinted>
  <dcterms:created xsi:type="dcterms:W3CDTF">2012-03-22T19:43:00Z</dcterms:created>
  <dcterms:modified xsi:type="dcterms:W3CDTF">2012-03-22T19:43:00Z</dcterms:modified>
</cp:coreProperties>
</file>