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61" w:rsidRPr="00FA7219" w:rsidRDefault="00E2041C" w:rsidP="00540B61">
      <w:pPr>
        <w:spacing w:after="120"/>
        <w:jc w:val="center"/>
        <w:rPr>
          <w:rFonts w:ascii="Arial" w:hAnsi="Arial" w:cs="Arial"/>
          <w:sz w:val="24"/>
          <w:szCs w:val="24"/>
        </w:rPr>
      </w:pPr>
      <w:r w:rsidRPr="00E2041C">
        <w:rPr>
          <w:rFonts w:ascii="Arial" w:hAnsi="Arial" w:cs="Arial"/>
          <w:sz w:val="24"/>
          <w:szCs w:val="24"/>
        </w:rPr>
        <w:t xml:space="preserve">State Analysis Guide </w:t>
      </w:r>
    </w:p>
    <w:p w:rsidR="001421B0" w:rsidRPr="000A4FF4" w:rsidRDefault="003D271F" w:rsidP="001421B0">
      <w:pPr>
        <w:jc w:val="center"/>
        <w:rPr>
          <w:rFonts w:ascii="Arial" w:hAnsi="Arial" w:cs="Arial"/>
          <w:b/>
          <w:sz w:val="26"/>
          <w:szCs w:val="26"/>
        </w:rPr>
      </w:pPr>
      <w:r>
        <w:rPr>
          <w:rFonts w:ascii="Arial" w:hAnsi="Arial" w:cs="Arial"/>
          <w:b/>
          <w:sz w:val="26"/>
          <w:szCs w:val="26"/>
        </w:rPr>
        <w:t>Liability, Immunity</w:t>
      </w:r>
      <w:r w:rsidR="004F2522">
        <w:rPr>
          <w:rFonts w:ascii="Arial" w:hAnsi="Arial" w:cs="Arial"/>
          <w:b/>
          <w:sz w:val="26"/>
          <w:szCs w:val="26"/>
        </w:rPr>
        <w:t>,</w:t>
      </w:r>
      <w:r>
        <w:rPr>
          <w:rFonts w:ascii="Arial" w:hAnsi="Arial" w:cs="Arial"/>
          <w:b/>
          <w:sz w:val="26"/>
          <w:szCs w:val="26"/>
        </w:rPr>
        <w:t xml:space="preserve"> and Workers’ Compensation Issues</w:t>
      </w:r>
    </w:p>
    <w:p w:rsidR="001421B0" w:rsidRPr="008277E5" w:rsidRDefault="001421B0" w:rsidP="001421B0">
      <w:pPr>
        <w:rPr>
          <w:rFonts w:ascii="Times New Roman" w:hAnsi="Times New Roman" w:cs="Times New Roman"/>
          <w:sz w:val="16"/>
          <w:szCs w:val="20"/>
        </w:rPr>
      </w:pPr>
    </w:p>
    <w:p w:rsidR="00784D71" w:rsidRPr="002A03E4" w:rsidRDefault="001421B0" w:rsidP="00784D71">
      <w:pPr>
        <w:ind w:left="288" w:right="576"/>
        <w:jc w:val="both"/>
        <w:rPr>
          <w:rFonts w:ascii="Arial" w:hAnsi="Arial" w:cs="Arial"/>
          <w:sz w:val="18"/>
          <w:szCs w:val="20"/>
        </w:rPr>
      </w:pPr>
      <w:r w:rsidRPr="0024601A">
        <w:rPr>
          <w:rFonts w:ascii="Arial" w:hAnsi="Arial" w:cs="Arial"/>
          <w:sz w:val="18"/>
          <w:szCs w:val="20"/>
        </w:rPr>
        <w:t xml:space="preserve">This </w:t>
      </w:r>
      <w:r w:rsidR="00FD3AF6" w:rsidRPr="0024601A">
        <w:rPr>
          <w:rFonts w:ascii="Arial" w:hAnsi="Arial" w:cs="Arial"/>
          <w:i/>
          <w:sz w:val="18"/>
          <w:szCs w:val="20"/>
        </w:rPr>
        <w:t>State Analysis Guide</w:t>
      </w:r>
      <w:r w:rsidR="00FD3AF6" w:rsidRPr="0024601A">
        <w:rPr>
          <w:rFonts w:ascii="Arial" w:hAnsi="Arial" w:cs="Arial"/>
          <w:sz w:val="18"/>
          <w:szCs w:val="20"/>
        </w:rPr>
        <w:t xml:space="preserve"> is intended to assist state health agency staff and legal counsel </w:t>
      </w:r>
      <w:r w:rsidR="0052110D">
        <w:rPr>
          <w:rFonts w:ascii="Arial" w:hAnsi="Arial" w:cs="Arial"/>
          <w:sz w:val="18"/>
          <w:szCs w:val="20"/>
        </w:rPr>
        <w:t>with locating</w:t>
      </w:r>
      <w:r w:rsidR="00FD3AF6" w:rsidRPr="0024601A">
        <w:rPr>
          <w:rFonts w:ascii="Arial" w:hAnsi="Arial" w:cs="Arial"/>
          <w:sz w:val="18"/>
          <w:szCs w:val="20"/>
        </w:rPr>
        <w:t xml:space="preserve"> and analyz</w:t>
      </w:r>
      <w:r w:rsidR="0052110D">
        <w:rPr>
          <w:rFonts w:ascii="Arial" w:hAnsi="Arial" w:cs="Arial"/>
          <w:sz w:val="18"/>
          <w:szCs w:val="20"/>
        </w:rPr>
        <w:t>ing</w:t>
      </w:r>
      <w:r w:rsidR="00FD3AF6" w:rsidRPr="0024601A">
        <w:rPr>
          <w:rFonts w:ascii="Arial" w:hAnsi="Arial" w:cs="Arial"/>
          <w:sz w:val="18"/>
          <w:szCs w:val="20"/>
        </w:rPr>
        <w:t xml:space="preserve"> </w:t>
      </w:r>
      <w:r w:rsidR="00997CCC" w:rsidRPr="0024601A">
        <w:rPr>
          <w:rFonts w:ascii="Arial" w:hAnsi="Arial" w:cs="Arial"/>
          <w:sz w:val="18"/>
          <w:szCs w:val="20"/>
        </w:rPr>
        <w:t xml:space="preserve">their </w:t>
      </w:r>
      <w:r w:rsidR="00FD3AF6" w:rsidRPr="0024601A">
        <w:rPr>
          <w:rFonts w:ascii="Arial" w:hAnsi="Arial" w:cs="Arial"/>
          <w:sz w:val="18"/>
          <w:szCs w:val="20"/>
        </w:rPr>
        <w:t>state</w:t>
      </w:r>
      <w:r w:rsidR="008277E5" w:rsidRPr="0024601A">
        <w:rPr>
          <w:rFonts w:ascii="Arial" w:hAnsi="Arial" w:cs="Arial"/>
          <w:sz w:val="18"/>
          <w:szCs w:val="20"/>
        </w:rPr>
        <w:t>’s</w:t>
      </w:r>
      <w:r w:rsidR="0071014B" w:rsidRPr="0024601A">
        <w:rPr>
          <w:rFonts w:ascii="Arial" w:hAnsi="Arial" w:cs="Arial"/>
          <w:sz w:val="18"/>
          <w:szCs w:val="20"/>
        </w:rPr>
        <w:t xml:space="preserve"> laws, rules, </w:t>
      </w:r>
      <w:r w:rsidR="00FD3AF6" w:rsidRPr="0024601A">
        <w:rPr>
          <w:rFonts w:ascii="Arial" w:hAnsi="Arial" w:cs="Arial"/>
          <w:sz w:val="18"/>
          <w:szCs w:val="20"/>
        </w:rPr>
        <w:t>policies</w:t>
      </w:r>
      <w:r w:rsidR="001A1974">
        <w:rPr>
          <w:rFonts w:ascii="Arial" w:hAnsi="Arial" w:cs="Arial"/>
          <w:sz w:val="18"/>
          <w:szCs w:val="20"/>
        </w:rPr>
        <w:t>,</w:t>
      </w:r>
      <w:r w:rsidR="00FD3AF6" w:rsidRPr="0024601A">
        <w:rPr>
          <w:rFonts w:ascii="Arial" w:hAnsi="Arial" w:cs="Arial"/>
          <w:sz w:val="18"/>
          <w:szCs w:val="20"/>
        </w:rPr>
        <w:t xml:space="preserve"> </w:t>
      </w:r>
      <w:r w:rsidR="0071014B" w:rsidRPr="0024601A">
        <w:rPr>
          <w:rFonts w:ascii="Arial" w:hAnsi="Arial" w:cs="Arial"/>
          <w:sz w:val="18"/>
          <w:szCs w:val="20"/>
        </w:rPr>
        <w:t>and implementation plans</w:t>
      </w:r>
      <w:r w:rsidR="00831363" w:rsidRPr="0024601A">
        <w:rPr>
          <w:rFonts w:ascii="Arial" w:hAnsi="Arial" w:cs="Arial"/>
          <w:sz w:val="18"/>
          <w:szCs w:val="20"/>
        </w:rPr>
        <w:t xml:space="preserve"> with </w:t>
      </w:r>
      <w:r w:rsidR="0024601A">
        <w:rPr>
          <w:rFonts w:ascii="Arial" w:hAnsi="Arial" w:cs="Arial"/>
          <w:sz w:val="18"/>
          <w:szCs w:val="20"/>
        </w:rPr>
        <w:t xml:space="preserve">regard to </w:t>
      </w:r>
      <w:r w:rsidR="003D271F" w:rsidRPr="0024601A">
        <w:rPr>
          <w:rFonts w:ascii="Arial" w:hAnsi="Arial" w:cs="Arial"/>
          <w:sz w:val="18"/>
          <w:szCs w:val="20"/>
        </w:rPr>
        <w:t>liability, immunity</w:t>
      </w:r>
      <w:r w:rsidR="001A1974">
        <w:rPr>
          <w:rFonts w:ascii="Arial" w:hAnsi="Arial" w:cs="Arial"/>
          <w:sz w:val="18"/>
          <w:szCs w:val="20"/>
        </w:rPr>
        <w:t>,</w:t>
      </w:r>
      <w:r w:rsidR="003D271F" w:rsidRPr="0024601A">
        <w:rPr>
          <w:rFonts w:ascii="Arial" w:hAnsi="Arial" w:cs="Arial"/>
          <w:sz w:val="18"/>
          <w:szCs w:val="20"/>
        </w:rPr>
        <w:t xml:space="preserve"> and workers’ compensation issues</w:t>
      </w:r>
      <w:r w:rsidR="00FD3AF6" w:rsidRPr="0024601A">
        <w:rPr>
          <w:rFonts w:ascii="Arial" w:hAnsi="Arial" w:cs="Arial"/>
          <w:sz w:val="18"/>
          <w:szCs w:val="20"/>
        </w:rPr>
        <w:t xml:space="preserve">. Space is provided on the document to insert references or summaries of appropriate state </w:t>
      </w:r>
      <w:r w:rsidR="00671228">
        <w:rPr>
          <w:rFonts w:ascii="Arial" w:hAnsi="Arial" w:cs="Arial"/>
          <w:sz w:val="18"/>
          <w:szCs w:val="20"/>
        </w:rPr>
        <w:t>or</w:t>
      </w:r>
      <w:r w:rsidR="00FD3AF6" w:rsidRPr="0024601A">
        <w:rPr>
          <w:rFonts w:ascii="Arial" w:hAnsi="Arial" w:cs="Arial"/>
          <w:sz w:val="18"/>
          <w:szCs w:val="20"/>
        </w:rPr>
        <w:t xml:space="preserve"> local </w:t>
      </w:r>
      <w:r w:rsidR="00B405B2" w:rsidRPr="0024601A">
        <w:rPr>
          <w:rFonts w:ascii="Arial" w:hAnsi="Arial" w:cs="Arial"/>
          <w:sz w:val="18"/>
          <w:szCs w:val="20"/>
        </w:rPr>
        <w:t xml:space="preserve">authorities. </w:t>
      </w:r>
      <w:r w:rsidR="00997CCC" w:rsidRPr="0024601A">
        <w:rPr>
          <w:rFonts w:ascii="Arial" w:hAnsi="Arial" w:cs="Arial"/>
          <w:sz w:val="18"/>
          <w:szCs w:val="20"/>
        </w:rPr>
        <w:t xml:space="preserve">Because each state’s law is unique, this guide may not </w:t>
      </w:r>
      <w:r w:rsidR="00727041" w:rsidRPr="0024601A">
        <w:rPr>
          <w:rFonts w:ascii="Arial" w:hAnsi="Arial" w:cs="Arial"/>
          <w:sz w:val="18"/>
          <w:szCs w:val="20"/>
        </w:rPr>
        <w:t>identify</w:t>
      </w:r>
      <w:r w:rsidR="00997CCC" w:rsidRPr="0024601A">
        <w:rPr>
          <w:rFonts w:ascii="Arial" w:hAnsi="Arial" w:cs="Arial"/>
          <w:sz w:val="18"/>
          <w:szCs w:val="20"/>
        </w:rPr>
        <w:t xml:space="preserve"> all issues that arise in the course of analyzing </w:t>
      </w:r>
      <w:r w:rsidR="00727041" w:rsidRPr="0024601A">
        <w:rPr>
          <w:rFonts w:ascii="Arial" w:hAnsi="Arial" w:cs="Arial"/>
          <w:sz w:val="18"/>
          <w:szCs w:val="20"/>
        </w:rPr>
        <w:t>a state’s law</w:t>
      </w:r>
      <w:r w:rsidR="008277E5" w:rsidRPr="0024601A">
        <w:rPr>
          <w:rFonts w:ascii="Arial" w:hAnsi="Arial" w:cs="Arial"/>
          <w:sz w:val="18"/>
          <w:szCs w:val="20"/>
        </w:rPr>
        <w:t xml:space="preserve">. </w:t>
      </w:r>
      <w:r w:rsidR="008277E5" w:rsidRPr="0024601A">
        <w:rPr>
          <w:rFonts w:ascii="Arial" w:hAnsi="Arial" w:cs="Arial"/>
          <w:b/>
          <w:sz w:val="18"/>
          <w:szCs w:val="20"/>
        </w:rPr>
        <w:t>I</w:t>
      </w:r>
      <w:r w:rsidR="00727041" w:rsidRPr="0024601A">
        <w:rPr>
          <w:rFonts w:ascii="Arial" w:hAnsi="Arial" w:cs="Arial"/>
          <w:b/>
          <w:sz w:val="18"/>
          <w:szCs w:val="20"/>
        </w:rPr>
        <w:t xml:space="preserve">n all instances the language and requirements </w:t>
      </w:r>
      <w:r w:rsidR="008277E5" w:rsidRPr="0024601A">
        <w:rPr>
          <w:rFonts w:ascii="Arial" w:hAnsi="Arial" w:cs="Arial"/>
          <w:b/>
          <w:sz w:val="18"/>
          <w:szCs w:val="20"/>
        </w:rPr>
        <w:t>of specific state/local laws, regulations, ordinances, rules, policies, guidances</w:t>
      </w:r>
      <w:r w:rsidR="00831363" w:rsidRPr="0024601A">
        <w:rPr>
          <w:rFonts w:ascii="Arial" w:hAnsi="Arial" w:cs="Arial"/>
          <w:b/>
          <w:sz w:val="18"/>
          <w:szCs w:val="20"/>
        </w:rPr>
        <w:t>, case law,</w:t>
      </w:r>
      <w:r w:rsidR="008277E5" w:rsidRPr="0024601A">
        <w:rPr>
          <w:rFonts w:ascii="Arial" w:hAnsi="Arial" w:cs="Arial"/>
          <w:b/>
          <w:sz w:val="18"/>
          <w:szCs w:val="20"/>
        </w:rPr>
        <w:t xml:space="preserve"> and other sources of legal author</w:t>
      </w:r>
      <w:r w:rsidR="00E44C7F" w:rsidRPr="0024601A">
        <w:rPr>
          <w:rFonts w:ascii="Arial" w:hAnsi="Arial" w:cs="Arial"/>
          <w:b/>
          <w:sz w:val="18"/>
          <w:szCs w:val="20"/>
        </w:rPr>
        <w:t>it</w:t>
      </w:r>
      <w:r w:rsidR="008277E5" w:rsidRPr="0024601A">
        <w:rPr>
          <w:rFonts w:ascii="Arial" w:hAnsi="Arial" w:cs="Arial"/>
          <w:b/>
          <w:sz w:val="18"/>
          <w:szCs w:val="20"/>
        </w:rPr>
        <w:t>y overrule this general analysis guide.</w:t>
      </w:r>
      <w:r w:rsidR="00784D71">
        <w:rPr>
          <w:rFonts w:ascii="Arial" w:hAnsi="Arial" w:cs="Arial"/>
          <w:b/>
          <w:sz w:val="18"/>
          <w:szCs w:val="20"/>
        </w:rPr>
        <w:t xml:space="preserve"> </w:t>
      </w:r>
      <w:r w:rsidR="00784D71" w:rsidRPr="005F0391">
        <w:rPr>
          <w:rFonts w:ascii="Arial" w:hAnsi="Arial" w:cs="Arial"/>
          <w:b/>
          <w:sz w:val="18"/>
          <w:szCs w:val="20"/>
        </w:rPr>
        <w:t>This resource is for informational purposes only and is not intended as a substitute for professional legal or other advice.</w:t>
      </w:r>
    </w:p>
    <w:p w:rsidR="001421B0" w:rsidRDefault="001421B0" w:rsidP="001421B0">
      <w:pPr>
        <w:rPr>
          <w:rFonts w:ascii="Times New Roman" w:hAnsi="Times New Roman" w:cs="Times New Roman"/>
          <w:sz w:val="24"/>
          <w:szCs w:val="20"/>
        </w:rPr>
      </w:pPr>
    </w:p>
    <w:tbl>
      <w:tblPr>
        <w:tblStyle w:val="TableGrid"/>
        <w:tblW w:w="0" w:type="auto"/>
        <w:tblInd w:w="108" w:type="dxa"/>
        <w:tblLook w:val="04A0"/>
      </w:tblPr>
      <w:tblGrid>
        <w:gridCol w:w="472"/>
        <w:gridCol w:w="68"/>
        <w:gridCol w:w="5137"/>
        <w:gridCol w:w="8633"/>
      </w:tblGrid>
      <w:tr w:rsidR="00997CCC" w:rsidRPr="00727041" w:rsidTr="008D69BD">
        <w:trPr>
          <w:cantSplit/>
          <w:trHeight w:val="317"/>
          <w:tblHeader/>
        </w:trPr>
        <w:tc>
          <w:tcPr>
            <w:tcW w:w="5677" w:type="dxa"/>
            <w:gridSpan w:val="3"/>
            <w:shd w:val="clear" w:color="auto" w:fill="BFBFBF" w:themeFill="background1" w:themeFillShade="BF"/>
            <w:tcMar>
              <w:top w:w="58" w:type="dxa"/>
              <w:left w:w="130" w:type="dxa"/>
              <w:bottom w:w="58" w:type="dxa"/>
              <w:right w:w="115" w:type="dxa"/>
            </w:tcMar>
            <w:vAlign w:val="center"/>
          </w:tcPr>
          <w:p w:rsidR="00997CCC" w:rsidRPr="0024601A" w:rsidRDefault="00997CCC" w:rsidP="00E44C7F">
            <w:pPr>
              <w:rPr>
                <w:rFonts w:ascii="Arial" w:hAnsi="Arial" w:cs="Arial"/>
                <w:b/>
                <w:sz w:val="24"/>
                <w:szCs w:val="18"/>
              </w:rPr>
            </w:pPr>
            <w:bookmarkStart w:id="0" w:name="KVWin_undoend"/>
            <w:bookmarkEnd w:id="0"/>
            <w:r w:rsidRPr="0024601A">
              <w:rPr>
                <w:rFonts w:ascii="Arial" w:hAnsi="Arial" w:cs="Arial"/>
                <w:b/>
                <w:sz w:val="24"/>
                <w:szCs w:val="18"/>
              </w:rPr>
              <w:t>Issues for Analysis</w:t>
            </w:r>
          </w:p>
        </w:tc>
        <w:tc>
          <w:tcPr>
            <w:tcW w:w="8633" w:type="dxa"/>
            <w:shd w:val="clear" w:color="auto" w:fill="BFBFBF" w:themeFill="background1" w:themeFillShade="BF"/>
            <w:tcMar>
              <w:top w:w="58" w:type="dxa"/>
              <w:left w:w="130" w:type="dxa"/>
              <w:bottom w:w="58" w:type="dxa"/>
              <w:right w:w="115" w:type="dxa"/>
            </w:tcMar>
            <w:vAlign w:val="center"/>
          </w:tcPr>
          <w:p w:rsidR="00997CCC" w:rsidRPr="0024601A" w:rsidRDefault="00997CCC" w:rsidP="004E12E8">
            <w:pPr>
              <w:jc w:val="center"/>
              <w:rPr>
                <w:rFonts w:ascii="Arial" w:hAnsi="Arial" w:cs="Arial"/>
                <w:b/>
                <w:sz w:val="24"/>
                <w:szCs w:val="18"/>
              </w:rPr>
            </w:pPr>
            <w:r w:rsidRPr="0024601A">
              <w:rPr>
                <w:rFonts w:ascii="Arial" w:hAnsi="Arial" w:cs="Arial"/>
                <w:b/>
                <w:sz w:val="24"/>
                <w:szCs w:val="18"/>
              </w:rPr>
              <w:t>State/Local Information</w:t>
            </w:r>
          </w:p>
        </w:tc>
      </w:tr>
      <w:tr w:rsidR="00E44C7F" w:rsidRPr="00727041" w:rsidTr="001A1974">
        <w:trPr>
          <w:cantSplit/>
          <w:trHeight w:val="493"/>
        </w:trPr>
        <w:tc>
          <w:tcPr>
            <w:tcW w:w="14310" w:type="dxa"/>
            <w:gridSpan w:val="4"/>
            <w:shd w:val="clear" w:color="auto" w:fill="F2F2F2" w:themeFill="background1" w:themeFillShade="F2"/>
            <w:tcMar>
              <w:top w:w="58" w:type="dxa"/>
              <w:left w:w="130" w:type="dxa"/>
              <w:bottom w:w="58" w:type="dxa"/>
              <w:right w:w="115" w:type="dxa"/>
            </w:tcMar>
            <w:vAlign w:val="center"/>
          </w:tcPr>
          <w:p w:rsidR="00E44C7F" w:rsidRPr="0024601A" w:rsidRDefault="00771016" w:rsidP="001421B0">
            <w:pPr>
              <w:rPr>
                <w:rFonts w:ascii="Arial" w:hAnsi="Arial" w:cs="Arial"/>
                <w:b/>
                <w:sz w:val="18"/>
                <w:szCs w:val="18"/>
              </w:rPr>
            </w:pPr>
            <w:r w:rsidRPr="001A1974">
              <w:rPr>
                <w:rFonts w:ascii="Arial" w:hAnsi="Arial" w:cs="Arial"/>
                <w:b/>
                <w:sz w:val="20"/>
                <w:szCs w:val="18"/>
              </w:rPr>
              <w:t>Liability Issues</w:t>
            </w:r>
          </w:p>
        </w:tc>
      </w:tr>
      <w:tr w:rsidR="0071014B" w:rsidRPr="00727041" w:rsidTr="008D69BD">
        <w:trPr>
          <w:cantSplit/>
        </w:trPr>
        <w:tc>
          <w:tcPr>
            <w:tcW w:w="5677" w:type="dxa"/>
            <w:gridSpan w:val="3"/>
            <w:tcMar>
              <w:top w:w="58" w:type="dxa"/>
              <w:left w:w="130" w:type="dxa"/>
              <w:bottom w:w="58" w:type="dxa"/>
              <w:right w:w="115" w:type="dxa"/>
            </w:tcMar>
            <w:vAlign w:val="center"/>
          </w:tcPr>
          <w:p w:rsidR="0071014B" w:rsidRPr="00727041" w:rsidRDefault="00B83E46" w:rsidP="002965C8">
            <w:pPr>
              <w:rPr>
                <w:rFonts w:ascii="Arial" w:hAnsi="Arial" w:cs="Arial"/>
                <w:sz w:val="18"/>
                <w:szCs w:val="18"/>
              </w:rPr>
            </w:pPr>
            <w:r>
              <w:rPr>
                <w:rFonts w:ascii="Arial" w:hAnsi="Arial" w:cs="Arial"/>
                <w:sz w:val="18"/>
                <w:szCs w:val="18"/>
              </w:rPr>
              <w:t xml:space="preserve">Identify scenarios in which liability issues can arise </w:t>
            </w:r>
            <w:r w:rsidR="0024601A">
              <w:rPr>
                <w:rFonts w:ascii="Arial" w:hAnsi="Arial" w:cs="Arial"/>
                <w:sz w:val="18"/>
                <w:szCs w:val="18"/>
              </w:rPr>
              <w:t xml:space="preserve">in the context of a public health emergency response </w:t>
            </w:r>
            <w:r>
              <w:rPr>
                <w:rFonts w:ascii="Arial" w:hAnsi="Arial" w:cs="Arial"/>
                <w:sz w:val="18"/>
                <w:szCs w:val="18"/>
              </w:rPr>
              <w:t>and the potential types of liability that could occur in each:</w:t>
            </w:r>
          </w:p>
        </w:tc>
        <w:tc>
          <w:tcPr>
            <w:tcW w:w="8633" w:type="dxa"/>
            <w:tcMar>
              <w:top w:w="58" w:type="dxa"/>
              <w:left w:w="130" w:type="dxa"/>
              <w:bottom w:w="58" w:type="dxa"/>
              <w:right w:w="115" w:type="dxa"/>
            </w:tcMar>
            <w:vAlign w:val="center"/>
          </w:tcPr>
          <w:p w:rsidR="0071014B" w:rsidRPr="00727041" w:rsidRDefault="0071014B" w:rsidP="001421B0">
            <w:pPr>
              <w:rPr>
                <w:rFonts w:ascii="Arial" w:hAnsi="Arial" w:cs="Arial"/>
                <w:sz w:val="18"/>
                <w:szCs w:val="18"/>
              </w:rPr>
            </w:pPr>
          </w:p>
        </w:tc>
      </w:tr>
      <w:tr w:rsidR="00E44C7F" w:rsidRPr="00727041" w:rsidTr="008D69BD">
        <w:trPr>
          <w:cantSplit/>
        </w:trPr>
        <w:tc>
          <w:tcPr>
            <w:tcW w:w="540" w:type="dxa"/>
            <w:gridSpan w:val="2"/>
            <w:tcMar>
              <w:top w:w="58" w:type="dxa"/>
              <w:left w:w="130" w:type="dxa"/>
              <w:bottom w:w="58" w:type="dxa"/>
              <w:right w:w="115" w:type="dxa"/>
            </w:tcMar>
            <w:vAlign w:val="center"/>
          </w:tcPr>
          <w:p w:rsidR="00E44C7F" w:rsidRPr="00727041" w:rsidRDefault="00E44C7F" w:rsidP="001421B0">
            <w:pPr>
              <w:rPr>
                <w:rFonts w:ascii="Arial" w:hAnsi="Arial" w:cs="Arial"/>
                <w:sz w:val="18"/>
                <w:szCs w:val="18"/>
              </w:rPr>
            </w:pPr>
          </w:p>
        </w:tc>
        <w:tc>
          <w:tcPr>
            <w:tcW w:w="5137" w:type="dxa"/>
            <w:tcMar>
              <w:top w:w="58" w:type="dxa"/>
              <w:left w:w="130" w:type="dxa"/>
              <w:bottom w:w="58" w:type="dxa"/>
              <w:right w:w="115" w:type="dxa"/>
            </w:tcMar>
            <w:vAlign w:val="center"/>
          </w:tcPr>
          <w:p w:rsidR="00E44C7F" w:rsidRPr="00727041" w:rsidRDefault="0024601A" w:rsidP="001421B0">
            <w:pPr>
              <w:rPr>
                <w:rFonts w:ascii="Arial" w:hAnsi="Arial" w:cs="Arial"/>
                <w:sz w:val="18"/>
                <w:szCs w:val="18"/>
              </w:rPr>
            </w:pPr>
            <w:r>
              <w:rPr>
                <w:rFonts w:ascii="Arial" w:hAnsi="Arial" w:cs="Arial"/>
                <w:sz w:val="18"/>
                <w:szCs w:val="18"/>
              </w:rPr>
              <w:t>Deployment</w:t>
            </w:r>
            <w:r w:rsidR="00B83E46">
              <w:rPr>
                <w:rFonts w:ascii="Arial" w:hAnsi="Arial" w:cs="Arial"/>
                <w:sz w:val="18"/>
                <w:szCs w:val="18"/>
              </w:rPr>
              <w:t xml:space="preserve"> of state personnel</w:t>
            </w:r>
          </w:p>
        </w:tc>
        <w:tc>
          <w:tcPr>
            <w:tcW w:w="8633" w:type="dxa"/>
            <w:tcMar>
              <w:top w:w="58" w:type="dxa"/>
              <w:left w:w="130" w:type="dxa"/>
              <w:bottom w:w="58" w:type="dxa"/>
              <w:right w:w="115" w:type="dxa"/>
            </w:tcMar>
            <w:vAlign w:val="center"/>
          </w:tcPr>
          <w:p w:rsidR="00E44C7F" w:rsidRPr="00727041" w:rsidRDefault="00E44C7F" w:rsidP="001421B0">
            <w:pPr>
              <w:rPr>
                <w:rFonts w:ascii="Arial" w:hAnsi="Arial" w:cs="Arial"/>
                <w:sz w:val="18"/>
                <w:szCs w:val="18"/>
              </w:rPr>
            </w:pPr>
          </w:p>
        </w:tc>
      </w:tr>
      <w:tr w:rsidR="00E44C7F" w:rsidRPr="00727041" w:rsidTr="008D69BD">
        <w:trPr>
          <w:cantSplit/>
        </w:trPr>
        <w:tc>
          <w:tcPr>
            <w:tcW w:w="540" w:type="dxa"/>
            <w:gridSpan w:val="2"/>
            <w:tcMar>
              <w:top w:w="58" w:type="dxa"/>
              <w:left w:w="130" w:type="dxa"/>
              <w:bottom w:w="58" w:type="dxa"/>
              <w:right w:w="115" w:type="dxa"/>
            </w:tcMar>
            <w:vAlign w:val="center"/>
          </w:tcPr>
          <w:p w:rsidR="00E44C7F" w:rsidRPr="00727041" w:rsidRDefault="00E44C7F" w:rsidP="001421B0">
            <w:pPr>
              <w:rPr>
                <w:rFonts w:ascii="Arial" w:hAnsi="Arial" w:cs="Arial"/>
                <w:sz w:val="18"/>
                <w:szCs w:val="18"/>
              </w:rPr>
            </w:pPr>
          </w:p>
        </w:tc>
        <w:tc>
          <w:tcPr>
            <w:tcW w:w="5137" w:type="dxa"/>
            <w:tcMar>
              <w:top w:w="58" w:type="dxa"/>
              <w:left w:w="130" w:type="dxa"/>
              <w:bottom w:w="58" w:type="dxa"/>
              <w:right w:w="115" w:type="dxa"/>
            </w:tcMar>
            <w:vAlign w:val="center"/>
          </w:tcPr>
          <w:p w:rsidR="00E44C7F" w:rsidRPr="00727041" w:rsidRDefault="00B83E46" w:rsidP="001421B0">
            <w:pPr>
              <w:rPr>
                <w:rFonts w:ascii="Arial" w:hAnsi="Arial" w:cs="Arial"/>
                <w:sz w:val="18"/>
                <w:szCs w:val="18"/>
              </w:rPr>
            </w:pPr>
            <w:r>
              <w:rPr>
                <w:rFonts w:ascii="Arial" w:hAnsi="Arial" w:cs="Arial"/>
                <w:sz w:val="18"/>
                <w:szCs w:val="18"/>
              </w:rPr>
              <w:t>Deployment of volunteers or other nongovernmental personnel</w:t>
            </w:r>
          </w:p>
        </w:tc>
        <w:tc>
          <w:tcPr>
            <w:tcW w:w="8633" w:type="dxa"/>
            <w:tcMar>
              <w:top w:w="58" w:type="dxa"/>
              <w:left w:w="130" w:type="dxa"/>
              <w:bottom w:w="58" w:type="dxa"/>
              <w:right w:w="115" w:type="dxa"/>
            </w:tcMar>
            <w:vAlign w:val="center"/>
          </w:tcPr>
          <w:p w:rsidR="00E44C7F" w:rsidRPr="00727041" w:rsidRDefault="00E44C7F" w:rsidP="001421B0">
            <w:pPr>
              <w:rPr>
                <w:rFonts w:ascii="Arial" w:hAnsi="Arial" w:cs="Arial"/>
                <w:sz w:val="18"/>
                <w:szCs w:val="18"/>
              </w:rPr>
            </w:pPr>
          </w:p>
        </w:tc>
      </w:tr>
      <w:tr w:rsidR="00E44C7F" w:rsidRPr="00727041" w:rsidTr="008D69BD">
        <w:trPr>
          <w:cantSplit/>
        </w:trPr>
        <w:tc>
          <w:tcPr>
            <w:tcW w:w="540" w:type="dxa"/>
            <w:gridSpan w:val="2"/>
            <w:tcMar>
              <w:top w:w="58" w:type="dxa"/>
              <w:left w:w="130" w:type="dxa"/>
              <w:bottom w:w="58" w:type="dxa"/>
              <w:right w:w="115" w:type="dxa"/>
            </w:tcMar>
            <w:vAlign w:val="center"/>
          </w:tcPr>
          <w:p w:rsidR="00E44C7F" w:rsidRPr="00727041" w:rsidRDefault="00E44C7F" w:rsidP="001421B0">
            <w:pPr>
              <w:rPr>
                <w:rFonts w:ascii="Arial" w:hAnsi="Arial" w:cs="Arial"/>
                <w:sz w:val="18"/>
                <w:szCs w:val="18"/>
              </w:rPr>
            </w:pPr>
          </w:p>
        </w:tc>
        <w:tc>
          <w:tcPr>
            <w:tcW w:w="5137" w:type="dxa"/>
            <w:tcMar>
              <w:top w:w="58" w:type="dxa"/>
              <w:left w:w="130" w:type="dxa"/>
              <w:bottom w:w="58" w:type="dxa"/>
              <w:right w:w="115" w:type="dxa"/>
            </w:tcMar>
            <w:vAlign w:val="center"/>
          </w:tcPr>
          <w:p w:rsidR="00E44C7F" w:rsidRPr="00727041" w:rsidRDefault="00B83E46" w:rsidP="001421B0">
            <w:pPr>
              <w:rPr>
                <w:rFonts w:ascii="Arial" w:hAnsi="Arial" w:cs="Arial"/>
                <w:sz w:val="18"/>
                <w:szCs w:val="18"/>
              </w:rPr>
            </w:pPr>
            <w:r>
              <w:rPr>
                <w:rFonts w:ascii="Arial" w:hAnsi="Arial" w:cs="Arial"/>
                <w:sz w:val="18"/>
                <w:szCs w:val="18"/>
              </w:rPr>
              <w:t>Distribution of countermeasures (vaccines, drugs, equipment) and other supplies at public facilities and at private facilities</w:t>
            </w:r>
          </w:p>
        </w:tc>
        <w:tc>
          <w:tcPr>
            <w:tcW w:w="8633" w:type="dxa"/>
            <w:tcMar>
              <w:top w:w="58" w:type="dxa"/>
              <w:left w:w="130" w:type="dxa"/>
              <w:bottom w:w="58" w:type="dxa"/>
              <w:right w:w="115" w:type="dxa"/>
            </w:tcMar>
            <w:vAlign w:val="center"/>
          </w:tcPr>
          <w:p w:rsidR="00E44C7F" w:rsidRPr="00727041" w:rsidRDefault="00E44C7F" w:rsidP="001421B0">
            <w:pPr>
              <w:rPr>
                <w:rFonts w:ascii="Arial" w:hAnsi="Arial" w:cs="Arial"/>
                <w:sz w:val="18"/>
                <w:szCs w:val="18"/>
              </w:rPr>
            </w:pPr>
          </w:p>
        </w:tc>
      </w:tr>
      <w:tr w:rsidR="00E44C7F" w:rsidRPr="00727041" w:rsidTr="008D69BD">
        <w:trPr>
          <w:cantSplit/>
        </w:trPr>
        <w:tc>
          <w:tcPr>
            <w:tcW w:w="540" w:type="dxa"/>
            <w:gridSpan w:val="2"/>
            <w:tcMar>
              <w:top w:w="58" w:type="dxa"/>
              <w:left w:w="130" w:type="dxa"/>
              <w:bottom w:w="58" w:type="dxa"/>
              <w:right w:w="115" w:type="dxa"/>
            </w:tcMar>
            <w:vAlign w:val="center"/>
          </w:tcPr>
          <w:p w:rsidR="00E44C7F" w:rsidRPr="00727041" w:rsidRDefault="00E44C7F" w:rsidP="001421B0">
            <w:pPr>
              <w:rPr>
                <w:rFonts w:ascii="Arial" w:hAnsi="Arial" w:cs="Arial"/>
                <w:sz w:val="18"/>
                <w:szCs w:val="18"/>
              </w:rPr>
            </w:pPr>
          </w:p>
        </w:tc>
        <w:tc>
          <w:tcPr>
            <w:tcW w:w="5137" w:type="dxa"/>
            <w:tcMar>
              <w:top w:w="58" w:type="dxa"/>
              <w:left w:w="130" w:type="dxa"/>
              <w:bottom w:w="58" w:type="dxa"/>
              <w:right w:w="115" w:type="dxa"/>
            </w:tcMar>
            <w:vAlign w:val="center"/>
          </w:tcPr>
          <w:p w:rsidR="00E44C7F" w:rsidRPr="00727041" w:rsidRDefault="00B83E46" w:rsidP="002965C8">
            <w:pPr>
              <w:rPr>
                <w:rFonts w:ascii="Arial" w:hAnsi="Arial" w:cs="Arial"/>
                <w:sz w:val="18"/>
                <w:szCs w:val="18"/>
              </w:rPr>
            </w:pPr>
            <w:r>
              <w:rPr>
                <w:rFonts w:ascii="Arial" w:hAnsi="Arial" w:cs="Arial"/>
                <w:sz w:val="18"/>
                <w:szCs w:val="18"/>
              </w:rPr>
              <w:t>Administration of countermeasures (vaccines, drugs, equipment) and other sup</w:t>
            </w:r>
            <w:r w:rsidR="0024601A">
              <w:rPr>
                <w:rFonts w:ascii="Arial" w:hAnsi="Arial" w:cs="Arial"/>
                <w:sz w:val="18"/>
                <w:szCs w:val="18"/>
              </w:rPr>
              <w:t>plies by governmental personnel</w:t>
            </w:r>
            <w:r>
              <w:rPr>
                <w:rFonts w:ascii="Arial" w:hAnsi="Arial" w:cs="Arial"/>
                <w:sz w:val="18"/>
                <w:szCs w:val="18"/>
              </w:rPr>
              <w:t xml:space="preserve"> and by volunteers and other nongovernmental personnel</w:t>
            </w:r>
          </w:p>
        </w:tc>
        <w:tc>
          <w:tcPr>
            <w:tcW w:w="8633" w:type="dxa"/>
            <w:tcMar>
              <w:top w:w="58" w:type="dxa"/>
              <w:left w:w="130" w:type="dxa"/>
              <w:bottom w:w="58" w:type="dxa"/>
              <w:right w:w="115" w:type="dxa"/>
            </w:tcMar>
            <w:vAlign w:val="center"/>
          </w:tcPr>
          <w:p w:rsidR="00E44C7F" w:rsidRPr="00727041" w:rsidRDefault="00E44C7F" w:rsidP="001421B0">
            <w:pPr>
              <w:rPr>
                <w:rFonts w:ascii="Arial" w:hAnsi="Arial" w:cs="Arial"/>
                <w:sz w:val="18"/>
                <w:szCs w:val="18"/>
              </w:rPr>
            </w:pPr>
          </w:p>
        </w:tc>
      </w:tr>
      <w:tr w:rsidR="00E44C7F" w:rsidRPr="00727041" w:rsidTr="008D69BD">
        <w:trPr>
          <w:cantSplit/>
        </w:trPr>
        <w:tc>
          <w:tcPr>
            <w:tcW w:w="540" w:type="dxa"/>
            <w:gridSpan w:val="2"/>
            <w:tcMar>
              <w:top w:w="58" w:type="dxa"/>
              <w:left w:w="130" w:type="dxa"/>
              <w:bottom w:w="58" w:type="dxa"/>
              <w:right w:w="115" w:type="dxa"/>
            </w:tcMar>
            <w:vAlign w:val="center"/>
          </w:tcPr>
          <w:p w:rsidR="00E44C7F" w:rsidRPr="00727041" w:rsidRDefault="00E44C7F" w:rsidP="001421B0">
            <w:pPr>
              <w:rPr>
                <w:rFonts w:ascii="Arial" w:hAnsi="Arial" w:cs="Arial"/>
                <w:sz w:val="18"/>
                <w:szCs w:val="18"/>
              </w:rPr>
            </w:pPr>
          </w:p>
        </w:tc>
        <w:tc>
          <w:tcPr>
            <w:tcW w:w="5137" w:type="dxa"/>
            <w:tcMar>
              <w:top w:w="58" w:type="dxa"/>
              <w:left w:w="130" w:type="dxa"/>
              <w:bottom w:w="58" w:type="dxa"/>
              <w:right w:w="115" w:type="dxa"/>
            </w:tcMar>
            <w:vAlign w:val="center"/>
          </w:tcPr>
          <w:p w:rsidR="00E44C7F" w:rsidRPr="00727041" w:rsidRDefault="00B83E46" w:rsidP="00B83E46">
            <w:pPr>
              <w:rPr>
                <w:rFonts w:ascii="Arial" w:hAnsi="Arial" w:cs="Arial"/>
                <w:sz w:val="18"/>
                <w:szCs w:val="18"/>
              </w:rPr>
            </w:pPr>
            <w:r>
              <w:rPr>
                <w:rFonts w:ascii="Arial" w:hAnsi="Arial" w:cs="Arial"/>
                <w:sz w:val="18"/>
                <w:szCs w:val="18"/>
              </w:rPr>
              <w:t>Surveillance and data collection activities; data disclosure</w:t>
            </w:r>
          </w:p>
        </w:tc>
        <w:tc>
          <w:tcPr>
            <w:tcW w:w="8633" w:type="dxa"/>
            <w:tcMar>
              <w:top w:w="58" w:type="dxa"/>
              <w:left w:w="130" w:type="dxa"/>
              <w:bottom w:w="58" w:type="dxa"/>
              <w:right w:w="115" w:type="dxa"/>
            </w:tcMar>
            <w:vAlign w:val="center"/>
          </w:tcPr>
          <w:p w:rsidR="00E44C7F" w:rsidRPr="00727041" w:rsidRDefault="00E44C7F" w:rsidP="001421B0">
            <w:pPr>
              <w:rPr>
                <w:rFonts w:ascii="Arial" w:hAnsi="Arial" w:cs="Arial"/>
                <w:sz w:val="18"/>
                <w:szCs w:val="18"/>
              </w:rPr>
            </w:pPr>
          </w:p>
        </w:tc>
      </w:tr>
      <w:tr w:rsidR="00E44C7F" w:rsidRPr="00727041" w:rsidTr="008D69BD">
        <w:trPr>
          <w:cantSplit/>
        </w:trPr>
        <w:tc>
          <w:tcPr>
            <w:tcW w:w="540" w:type="dxa"/>
            <w:gridSpan w:val="2"/>
            <w:tcMar>
              <w:top w:w="58" w:type="dxa"/>
              <w:left w:w="130" w:type="dxa"/>
              <w:bottom w:w="58" w:type="dxa"/>
              <w:right w:w="115" w:type="dxa"/>
            </w:tcMar>
            <w:vAlign w:val="center"/>
          </w:tcPr>
          <w:p w:rsidR="00E44C7F" w:rsidRPr="00727041" w:rsidRDefault="00E44C7F" w:rsidP="001421B0">
            <w:pPr>
              <w:rPr>
                <w:rFonts w:ascii="Arial" w:hAnsi="Arial" w:cs="Arial"/>
                <w:sz w:val="18"/>
                <w:szCs w:val="18"/>
              </w:rPr>
            </w:pPr>
          </w:p>
        </w:tc>
        <w:tc>
          <w:tcPr>
            <w:tcW w:w="5137" w:type="dxa"/>
            <w:tcMar>
              <w:top w:w="58" w:type="dxa"/>
              <w:left w:w="130" w:type="dxa"/>
              <w:bottom w:w="58" w:type="dxa"/>
              <w:right w:w="115" w:type="dxa"/>
            </w:tcMar>
            <w:vAlign w:val="center"/>
          </w:tcPr>
          <w:p w:rsidR="00E44C7F" w:rsidRPr="00727041" w:rsidRDefault="00B83E46" w:rsidP="0024601A">
            <w:pPr>
              <w:rPr>
                <w:rFonts w:ascii="Arial" w:hAnsi="Arial" w:cs="Arial"/>
                <w:sz w:val="18"/>
                <w:szCs w:val="18"/>
              </w:rPr>
            </w:pPr>
            <w:r>
              <w:rPr>
                <w:rFonts w:ascii="Arial" w:hAnsi="Arial" w:cs="Arial"/>
                <w:sz w:val="18"/>
                <w:szCs w:val="18"/>
              </w:rPr>
              <w:t xml:space="preserve">Imposition of quarantine and other social distancing </w:t>
            </w:r>
            <w:r w:rsidR="0024601A">
              <w:rPr>
                <w:rFonts w:ascii="Arial" w:hAnsi="Arial" w:cs="Arial"/>
                <w:sz w:val="18"/>
                <w:szCs w:val="18"/>
              </w:rPr>
              <w:t>m</w:t>
            </w:r>
            <w:r>
              <w:rPr>
                <w:rFonts w:ascii="Arial" w:hAnsi="Arial" w:cs="Arial"/>
                <w:sz w:val="18"/>
                <w:szCs w:val="18"/>
              </w:rPr>
              <w:t>easures</w:t>
            </w:r>
          </w:p>
        </w:tc>
        <w:tc>
          <w:tcPr>
            <w:tcW w:w="8633" w:type="dxa"/>
            <w:tcMar>
              <w:top w:w="58" w:type="dxa"/>
              <w:left w:w="130" w:type="dxa"/>
              <w:bottom w:w="58" w:type="dxa"/>
              <w:right w:w="115" w:type="dxa"/>
            </w:tcMar>
            <w:vAlign w:val="center"/>
          </w:tcPr>
          <w:p w:rsidR="00E44C7F" w:rsidRPr="00727041" w:rsidRDefault="00E44C7F" w:rsidP="001421B0">
            <w:pPr>
              <w:rPr>
                <w:rFonts w:ascii="Arial" w:hAnsi="Arial" w:cs="Arial"/>
                <w:sz w:val="18"/>
                <w:szCs w:val="18"/>
              </w:rPr>
            </w:pPr>
          </w:p>
        </w:tc>
      </w:tr>
      <w:tr w:rsidR="0071014B" w:rsidRPr="00727041" w:rsidTr="008D69BD">
        <w:trPr>
          <w:cantSplit/>
        </w:trPr>
        <w:tc>
          <w:tcPr>
            <w:tcW w:w="540" w:type="dxa"/>
            <w:gridSpan w:val="2"/>
            <w:tcMar>
              <w:top w:w="58" w:type="dxa"/>
              <w:left w:w="130" w:type="dxa"/>
              <w:bottom w:w="58" w:type="dxa"/>
              <w:right w:w="115" w:type="dxa"/>
            </w:tcMar>
            <w:vAlign w:val="center"/>
          </w:tcPr>
          <w:p w:rsidR="0071014B" w:rsidRPr="00727041" w:rsidRDefault="0071014B" w:rsidP="001421B0">
            <w:pPr>
              <w:rPr>
                <w:rFonts w:ascii="Arial" w:hAnsi="Arial" w:cs="Arial"/>
                <w:sz w:val="18"/>
                <w:szCs w:val="18"/>
              </w:rPr>
            </w:pPr>
          </w:p>
        </w:tc>
        <w:tc>
          <w:tcPr>
            <w:tcW w:w="5137" w:type="dxa"/>
            <w:tcMar>
              <w:top w:w="58" w:type="dxa"/>
              <w:left w:w="130" w:type="dxa"/>
              <w:bottom w:w="58" w:type="dxa"/>
              <w:right w:w="115" w:type="dxa"/>
            </w:tcMar>
            <w:vAlign w:val="center"/>
          </w:tcPr>
          <w:p w:rsidR="0071014B" w:rsidRPr="00727041" w:rsidRDefault="00B83AD5" w:rsidP="001421B0">
            <w:pPr>
              <w:rPr>
                <w:rFonts w:ascii="Arial" w:hAnsi="Arial" w:cs="Arial"/>
                <w:sz w:val="18"/>
                <w:szCs w:val="18"/>
              </w:rPr>
            </w:pPr>
            <w:r>
              <w:rPr>
                <w:rFonts w:ascii="Arial" w:hAnsi="Arial" w:cs="Arial"/>
                <w:sz w:val="18"/>
                <w:szCs w:val="18"/>
              </w:rPr>
              <w:t>Other</w:t>
            </w:r>
          </w:p>
        </w:tc>
        <w:tc>
          <w:tcPr>
            <w:tcW w:w="8633" w:type="dxa"/>
            <w:tcMar>
              <w:top w:w="58" w:type="dxa"/>
              <w:left w:w="130" w:type="dxa"/>
              <w:bottom w:w="58" w:type="dxa"/>
              <w:right w:w="115" w:type="dxa"/>
            </w:tcMar>
            <w:vAlign w:val="center"/>
          </w:tcPr>
          <w:p w:rsidR="0071014B" w:rsidRPr="00727041" w:rsidRDefault="0071014B" w:rsidP="001421B0">
            <w:pPr>
              <w:rPr>
                <w:rFonts w:ascii="Arial" w:hAnsi="Arial" w:cs="Arial"/>
                <w:sz w:val="18"/>
                <w:szCs w:val="18"/>
              </w:rPr>
            </w:pPr>
          </w:p>
        </w:tc>
      </w:tr>
      <w:tr w:rsidR="0071014B" w:rsidRPr="00727041" w:rsidTr="008D69BD">
        <w:trPr>
          <w:cantSplit/>
        </w:trPr>
        <w:tc>
          <w:tcPr>
            <w:tcW w:w="5677" w:type="dxa"/>
            <w:gridSpan w:val="3"/>
            <w:tcMar>
              <w:top w:w="58" w:type="dxa"/>
              <w:left w:w="130" w:type="dxa"/>
              <w:bottom w:w="58" w:type="dxa"/>
              <w:right w:w="115" w:type="dxa"/>
            </w:tcMar>
            <w:vAlign w:val="center"/>
          </w:tcPr>
          <w:p w:rsidR="0071014B" w:rsidRPr="00727041" w:rsidRDefault="00B83E46" w:rsidP="0024601A">
            <w:pPr>
              <w:rPr>
                <w:rFonts w:ascii="Arial" w:hAnsi="Arial" w:cs="Arial"/>
                <w:sz w:val="18"/>
                <w:szCs w:val="18"/>
              </w:rPr>
            </w:pPr>
            <w:r>
              <w:rPr>
                <w:rFonts w:ascii="Arial" w:hAnsi="Arial" w:cs="Arial"/>
                <w:sz w:val="18"/>
                <w:szCs w:val="18"/>
              </w:rPr>
              <w:t xml:space="preserve">Identify the elements for the following torts and other potential theories of liability </w:t>
            </w:r>
            <w:r w:rsidR="0024601A">
              <w:rPr>
                <w:rFonts w:ascii="Arial" w:hAnsi="Arial" w:cs="Arial"/>
                <w:sz w:val="18"/>
                <w:szCs w:val="18"/>
              </w:rPr>
              <w:t>under</w:t>
            </w:r>
            <w:r>
              <w:rPr>
                <w:rFonts w:ascii="Arial" w:hAnsi="Arial" w:cs="Arial"/>
                <w:sz w:val="18"/>
                <w:szCs w:val="18"/>
              </w:rPr>
              <w:t xml:space="preserve"> your state's law</w:t>
            </w:r>
            <w:r w:rsidR="00B83AD5">
              <w:rPr>
                <w:rFonts w:ascii="Arial" w:hAnsi="Arial" w:cs="Arial"/>
                <w:sz w:val="18"/>
                <w:szCs w:val="18"/>
              </w:rPr>
              <w:t>s:</w:t>
            </w:r>
          </w:p>
        </w:tc>
        <w:tc>
          <w:tcPr>
            <w:tcW w:w="8633" w:type="dxa"/>
            <w:tcMar>
              <w:top w:w="58" w:type="dxa"/>
              <w:left w:w="130" w:type="dxa"/>
              <w:bottom w:w="58" w:type="dxa"/>
              <w:right w:w="115" w:type="dxa"/>
            </w:tcMar>
            <w:vAlign w:val="center"/>
          </w:tcPr>
          <w:p w:rsidR="0071014B" w:rsidRPr="00727041" w:rsidRDefault="0071014B" w:rsidP="001421B0">
            <w:pPr>
              <w:rPr>
                <w:rFonts w:ascii="Arial" w:hAnsi="Arial" w:cs="Arial"/>
                <w:sz w:val="18"/>
                <w:szCs w:val="18"/>
              </w:rPr>
            </w:pPr>
          </w:p>
        </w:tc>
      </w:tr>
      <w:tr w:rsidR="0071014B" w:rsidRPr="00727041" w:rsidTr="008D69BD">
        <w:trPr>
          <w:cantSplit/>
        </w:trPr>
        <w:tc>
          <w:tcPr>
            <w:tcW w:w="540" w:type="dxa"/>
            <w:gridSpan w:val="2"/>
            <w:tcMar>
              <w:top w:w="58" w:type="dxa"/>
              <w:left w:w="130" w:type="dxa"/>
              <w:bottom w:w="58" w:type="dxa"/>
              <w:right w:w="115" w:type="dxa"/>
            </w:tcMar>
            <w:vAlign w:val="center"/>
          </w:tcPr>
          <w:p w:rsidR="0071014B" w:rsidRPr="00727041" w:rsidRDefault="0071014B" w:rsidP="001421B0">
            <w:pPr>
              <w:rPr>
                <w:rFonts w:ascii="Arial" w:hAnsi="Arial" w:cs="Arial"/>
                <w:sz w:val="18"/>
                <w:szCs w:val="18"/>
              </w:rPr>
            </w:pPr>
          </w:p>
        </w:tc>
        <w:tc>
          <w:tcPr>
            <w:tcW w:w="5137" w:type="dxa"/>
            <w:tcMar>
              <w:top w:w="58" w:type="dxa"/>
              <w:left w:w="130" w:type="dxa"/>
              <w:bottom w:w="58" w:type="dxa"/>
              <w:right w:w="115" w:type="dxa"/>
            </w:tcMar>
            <w:vAlign w:val="center"/>
          </w:tcPr>
          <w:p w:rsidR="0071014B" w:rsidRPr="00727041" w:rsidRDefault="00B83AD5" w:rsidP="001421B0">
            <w:pPr>
              <w:rPr>
                <w:rFonts w:ascii="Arial" w:hAnsi="Arial" w:cs="Arial"/>
                <w:sz w:val="18"/>
                <w:szCs w:val="18"/>
              </w:rPr>
            </w:pPr>
            <w:r>
              <w:rPr>
                <w:rFonts w:ascii="Arial" w:hAnsi="Arial" w:cs="Arial"/>
                <w:sz w:val="18"/>
                <w:szCs w:val="18"/>
              </w:rPr>
              <w:t>Intentional torts</w:t>
            </w:r>
          </w:p>
        </w:tc>
        <w:tc>
          <w:tcPr>
            <w:tcW w:w="8633" w:type="dxa"/>
            <w:tcMar>
              <w:top w:w="58" w:type="dxa"/>
              <w:left w:w="130" w:type="dxa"/>
              <w:bottom w:w="58" w:type="dxa"/>
              <w:right w:w="115" w:type="dxa"/>
            </w:tcMar>
            <w:vAlign w:val="center"/>
          </w:tcPr>
          <w:p w:rsidR="0071014B" w:rsidRPr="00727041" w:rsidRDefault="0071014B" w:rsidP="001421B0">
            <w:pPr>
              <w:rPr>
                <w:rFonts w:ascii="Arial" w:hAnsi="Arial" w:cs="Arial"/>
                <w:sz w:val="18"/>
                <w:szCs w:val="18"/>
              </w:rPr>
            </w:pPr>
          </w:p>
        </w:tc>
      </w:tr>
      <w:tr w:rsidR="003D6B21" w:rsidRPr="00727041" w:rsidTr="008D69BD">
        <w:trPr>
          <w:cantSplit/>
        </w:trPr>
        <w:tc>
          <w:tcPr>
            <w:tcW w:w="540" w:type="dxa"/>
            <w:gridSpan w:val="2"/>
            <w:tcMar>
              <w:top w:w="58" w:type="dxa"/>
              <w:left w:w="130" w:type="dxa"/>
              <w:bottom w:w="58" w:type="dxa"/>
              <w:right w:w="115" w:type="dxa"/>
            </w:tcMar>
            <w:vAlign w:val="center"/>
          </w:tcPr>
          <w:p w:rsidR="003D6B21" w:rsidRPr="00727041" w:rsidRDefault="003D6B21" w:rsidP="001421B0">
            <w:pPr>
              <w:rPr>
                <w:rFonts w:ascii="Arial" w:hAnsi="Arial" w:cs="Arial"/>
                <w:sz w:val="18"/>
                <w:szCs w:val="18"/>
              </w:rPr>
            </w:pPr>
          </w:p>
        </w:tc>
        <w:tc>
          <w:tcPr>
            <w:tcW w:w="5137" w:type="dxa"/>
            <w:tcMar>
              <w:top w:w="58" w:type="dxa"/>
              <w:left w:w="130" w:type="dxa"/>
              <w:bottom w:w="58" w:type="dxa"/>
              <w:right w:w="115" w:type="dxa"/>
            </w:tcMar>
            <w:vAlign w:val="center"/>
          </w:tcPr>
          <w:p w:rsidR="003D6B21" w:rsidRDefault="00B83AD5" w:rsidP="00EC490B">
            <w:pPr>
              <w:rPr>
                <w:rFonts w:ascii="Arial" w:hAnsi="Arial" w:cs="Arial"/>
                <w:sz w:val="18"/>
                <w:szCs w:val="18"/>
              </w:rPr>
            </w:pPr>
            <w:r>
              <w:rPr>
                <w:rFonts w:ascii="Arial" w:hAnsi="Arial" w:cs="Arial"/>
                <w:sz w:val="18"/>
                <w:szCs w:val="18"/>
              </w:rPr>
              <w:t>Negligence</w:t>
            </w:r>
            <w:r w:rsidR="00EC490B">
              <w:rPr>
                <w:rFonts w:ascii="Arial" w:hAnsi="Arial" w:cs="Arial"/>
                <w:sz w:val="18"/>
                <w:szCs w:val="18"/>
              </w:rPr>
              <w:t>—</w:t>
            </w:r>
            <w:r>
              <w:rPr>
                <w:rFonts w:ascii="Arial" w:hAnsi="Arial" w:cs="Arial"/>
                <w:sz w:val="18"/>
                <w:szCs w:val="18"/>
              </w:rPr>
              <w:t>general</w:t>
            </w:r>
          </w:p>
        </w:tc>
        <w:tc>
          <w:tcPr>
            <w:tcW w:w="8633" w:type="dxa"/>
            <w:tcMar>
              <w:top w:w="58" w:type="dxa"/>
              <w:left w:w="130" w:type="dxa"/>
              <w:bottom w:w="58" w:type="dxa"/>
              <w:right w:w="115" w:type="dxa"/>
            </w:tcMar>
            <w:vAlign w:val="center"/>
          </w:tcPr>
          <w:p w:rsidR="003D6B21" w:rsidRPr="00727041" w:rsidRDefault="003D6B21" w:rsidP="001421B0">
            <w:pPr>
              <w:rPr>
                <w:rFonts w:ascii="Arial" w:hAnsi="Arial" w:cs="Arial"/>
                <w:sz w:val="18"/>
                <w:szCs w:val="18"/>
              </w:rPr>
            </w:pPr>
          </w:p>
        </w:tc>
      </w:tr>
      <w:tr w:rsidR="00B83AD5" w:rsidRPr="00727041" w:rsidTr="008D69BD">
        <w:trPr>
          <w:cantSplit/>
        </w:trPr>
        <w:tc>
          <w:tcPr>
            <w:tcW w:w="540" w:type="dxa"/>
            <w:gridSpan w:val="2"/>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c>
          <w:tcPr>
            <w:tcW w:w="5137" w:type="dxa"/>
            <w:tcMar>
              <w:top w:w="58" w:type="dxa"/>
              <w:left w:w="130" w:type="dxa"/>
              <w:bottom w:w="58" w:type="dxa"/>
              <w:right w:w="115" w:type="dxa"/>
            </w:tcMar>
            <w:vAlign w:val="center"/>
          </w:tcPr>
          <w:p w:rsidR="00B83AD5" w:rsidRDefault="00B83AD5" w:rsidP="003D6B21">
            <w:pPr>
              <w:rPr>
                <w:rFonts w:ascii="Arial" w:hAnsi="Arial" w:cs="Arial"/>
                <w:sz w:val="18"/>
                <w:szCs w:val="18"/>
              </w:rPr>
            </w:pPr>
            <w:r>
              <w:rPr>
                <w:rFonts w:ascii="Arial" w:hAnsi="Arial" w:cs="Arial"/>
                <w:sz w:val="18"/>
                <w:szCs w:val="18"/>
              </w:rPr>
              <w:t>Medical malpractice</w:t>
            </w:r>
          </w:p>
        </w:tc>
        <w:tc>
          <w:tcPr>
            <w:tcW w:w="8633" w:type="dxa"/>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r>
      <w:tr w:rsidR="00BB3EB5" w:rsidRPr="00727041" w:rsidTr="008D69BD">
        <w:trPr>
          <w:cantSplit/>
        </w:trPr>
        <w:tc>
          <w:tcPr>
            <w:tcW w:w="540" w:type="dxa"/>
            <w:gridSpan w:val="2"/>
            <w:tcMar>
              <w:top w:w="58" w:type="dxa"/>
              <w:left w:w="130" w:type="dxa"/>
              <w:bottom w:w="58" w:type="dxa"/>
              <w:right w:w="115" w:type="dxa"/>
            </w:tcMar>
            <w:vAlign w:val="center"/>
          </w:tcPr>
          <w:p w:rsidR="00BB3EB5" w:rsidRPr="00727041" w:rsidRDefault="00BB3EB5" w:rsidP="001421B0">
            <w:pPr>
              <w:rPr>
                <w:rFonts w:ascii="Arial" w:hAnsi="Arial" w:cs="Arial"/>
                <w:sz w:val="18"/>
                <w:szCs w:val="18"/>
              </w:rPr>
            </w:pPr>
          </w:p>
        </w:tc>
        <w:tc>
          <w:tcPr>
            <w:tcW w:w="5137" w:type="dxa"/>
            <w:tcMar>
              <w:top w:w="58" w:type="dxa"/>
              <w:left w:w="130" w:type="dxa"/>
              <w:bottom w:w="58" w:type="dxa"/>
              <w:right w:w="115" w:type="dxa"/>
            </w:tcMar>
            <w:vAlign w:val="center"/>
          </w:tcPr>
          <w:p w:rsidR="00BB3EB5" w:rsidRDefault="00BB3EB5" w:rsidP="003D6B21">
            <w:pPr>
              <w:rPr>
                <w:rFonts w:ascii="Arial" w:hAnsi="Arial" w:cs="Arial"/>
                <w:sz w:val="18"/>
                <w:szCs w:val="18"/>
              </w:rPr>
            </w:pPr>
            <w:r>
              <w:rPr>
                <w:rFonts w:ascii="Arial" w:hAnsi="Arial" w:cs="Arial"/>
                <w:sz w:val="18"/>
                <w:szCs w:val="18"/>
              </w:rPr>
              <w:t>Exceeding scope of practice</w:t>
            </w:r>
          </w:p>
        </w:tc>
        <w:tc>
          <w:tcPr>
            <w:tcW w:w="8633" w:type="dxa"/>
            <w:tcMar>
              <w:top w:w="58" w:type="dxa"/>
              <w:left w:w="130" w:type="dxa"/>
              <w:bottom w:w="58" w:type="dxa"/>
              <w:right w:w="115" w:type="dxa"/>
            </w:tcMar>
            <w:vAlign w:val="center"/>
          </w:tcPr>
          <w:p w:rsidR="00BB3EB5" w:rsidRPr="00727041" w:rsidRDefault="00BB3EB5" w:rsidP="001421B0">
            <w:pPr>
              <w:rPr>
                <w:rFonts w:ascii="Arial" w:hAnsi="Arial" w:cs="Arial"/>
                <w:sz w:val="18"/>
                <w:szCs w:val="18"/>
              </w:rPr>
            </w:pPr>
          </w:p>
        </w:tc>
      </w:tr>
      <w:tr w:rsidR="00B83AD5" w:rsidRPr="00727041" w:rsidTr="008D69BD">
        <w:trPr>
          <w:cantSplit/>
        </w:trPr>
        <w:tc>
          <w:tcPr>
            <w:tcW w:w="540" w:type="dxa"/>
            <w:gridSpan w:val="2"/>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c>
          <w:tcPr>
            <w:tcW w:w="5137" w:type="dxa"/>
            <w:tcMar>
              <w:top w:w="58" w:type="dxa"/>
              <w:left w:w="130" w:type="dxa"/>
              <w:bottom w:w="58" w:type="dxa"/>
              <w:right w:w="115" w:type="dxa"/>
            </w:tcMar>
            <w:vAlign w:val="center"/>
          </w:tcPr>
          <w:p w:rsidR="00B83AD5" w:rsidRDefault="00B83AD5" w:rsidP="003D6B21">
            <w:pPr>
              <w:rPr>
                <w:rFonts w:ascii="Arial" w:hAnsi="Arial" w:cs="Arial"/>
                <w:sz w:val="18"/>
                <w:szCs w:val="18"/>
              </w:rPr>
            </w:pPr>
            <w:r>
              <w:rPr>
                <w:rFonts w:ascii="Arial" w:hAnsi="Arial" w:cs="Arial"/>
                <w:sz w:val="18"/>
                <w:szCs w:val="18"/>
              </w:rPr>
              <w:t>Breach of privacy and confidentiality</w:t>
            </w:r>
          </w:p>
        </w:tc>
        <w:tc>
          <w:tcPr>
            <w:tcW w:w="8633" w:type="dxa"/>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r>
      <w:tr w:rsidR="00B83AD5" w:rsidRPr="00727041" w:rsidTr="008D69BD">
        <w:trPr>
          <w:cantSplit/>
        </w:trPr>
        <w:tc>
          <w:tcPr>
            <w:tcW w:w="540" w:type="dxa"/>
            <w:gridSpan w:val="2"/>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c>
          <w:tcPr>
            <w:tcW w:w="5137" w:type="dxa"/>
            <w:tcMar>
              <w:top w:w="58" w:type="dxa"/>
              <w:left w:w="130" w:type="dxa"/>
              <w:bottom w:w="58" w:type="dxa"/>
              <w:right w:w="115" w:type="dxa"/>
            </w:tcMar>
            <w:vAlign w:val="center"/>
          </w:tcPr>
          <w:p w:rsidR="00B83AD5" w:rsidRDefault="00B83AD5" w:rsidP="003D6B21">
            <w:pPr>
              <w:rPr>
                <w:rFonts w:ascii="Arial" w:hAnsi="Arial" w:cs="Arial"/>
                <w:sz w:val="18"/>
                <w:szCs w:val="18"/>
              </w:rPr>
            </w:pPr>
            <w:r>
              <w:rPr>
                <w:rFonts w:ascii="Arial" w:hAnsi="Arial" w:cs="Arial"/>
                <w:sz w:val="18"/>
                <w:szCs w:val="18"/>
              </w:rPr>
              <w:t>Premises liability</w:t>
            </w:r>
          </w:p>
        </w:tc>
        <w:tc>
          <w:tcPr>
            <w:tcW w:w="8633" w:type="dxa"/>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r>
      <w:tr w:rsidR="00B83AD5" w:rsidRPr="00727041" w:rsidTr="008D69BD">
        <w:trPr>
          <w:cantSplit/>
        </w:trPr>
        <w:tc>
          <w:tcPr>
            <w:tcW w:w="540" w:type="dxa"/>
            <w:gridSpan w:val="2"/>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c>
          <w:tcPr>
            <w:tcW w:w="5137" w:type="dxa"/>
            <w:tcMar>
              <w:top w:w="58" w:type="dxa"/>
              <w:left w:w="130" w:type="dxa"/>
              <w:bottom w:w="58" w:type="dxa"/>
              <w:right w:w="115" w:type="dxa"/>
            </w:tcMar>
            <w:vAlign w:val="center"/>
          </w:tcPr>
          <w:p w:rsidR="00B83AD5" w:rsidRDefault="00B83AD5" w:rsidP="003D6B21">
            <w:pPr>
              <w:rPr>
                <w:rFonts w:ascii="Arial" w:hAnsi="Arial" w:cs="Arial"/>
                <w:sz w:val="18"/>
                <w:szCs w:val="18"/>
              </w:rPr>
            </w:pPr>
            <w:r>
              <w:rPr>
                <w:rFonts w:ascii="Arial" w:hAnsi="Arial" w:cs="Arial"/>
                <w:sz w:val="18"/>
                <w:szCs w:val="18"/>
              </w:rPr>
              <w:t>Gross negligence</w:t>
            </w:r>
          </w:p>
        </w:tc>
        <w:tc>
          <w:tcPr>
            <w:tcW w:w="8633" w:type="dxa"/>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r>
      <w:tr w:rsidR="00B83AD5" w:rsidRPr="00727041" w:rsidTr="008D69BD">
        <w:trPr>
          <w:cantSplit/>
        </w:trPr>
        <w:tc>
          <w:tcPr>
            <w:tcW w:w="540" w:type="dxa"/>
            <w:gridSpan w:val="2"/>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c>
          <w:tcPr>
            <w:tcW w:w="5137" w:type="dxa"/>
            <w:tcMar>
              <w:top w:w="58" w:type="dxa"/>
              <w:left w:w="130" w:type="dxa"/>
              <w:bottom w:w="58" w:type="dxa"/>
              <w:right w:w="115" w:type="dxa"/>
            </w:tcMar>
            <w:vAlign w:val="center"/>
          </w:tcPr>
          <w:p w:rsidR="00B83AD5" w:rsidRDefault="00B83AD5" w:rsidP="003D6B21">
            <w:pPr>
              <w:rPr>
                <w:rFonts w:ascii="Arial" w:hAnsi="Arial" w:cs="Arial"/>
                <w:sz w:val="18"/>
                <w:szCs w:val="18"/>
              </w:rPr>
            </w:pPr>
            <w:r>
              <w:rPr>
                <w:rFonts w:ascii="Arial" w:hAnsi="Arial" w:cs="Arial"/>
                <w:sz w:val="18"/>
                <w:szCs w:val="18"/>
              </w:rPr>
              <w:t>Strict liability</w:t>
            </w:r>
          </w:p>
        </w:tc>
        <w:tc>
          <w:tcPr>
            <w:tcW w:w="8633" w:type="dxa"/>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r>
      <w:tr w:rsidR="00B83AD5" w:rsidRPr="00727041" w:rsidTr="008D69BD">
        <w:trPr>
          <w:cantSplit/>
        </w:trPr>
        <w:tc>
          <w:tcPr>
            <w:tcW w:w="540" w:type="dxa"/>
            <w:gridSpan w:val="2"/>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c>
          <w:tcPr>
            <w:tcW w:w="5137" w:type="dxa"/>
            <w:tcMar>
              <w:top w:w="58" w:type="dxa"/>
              <w:left w:w="130" w:type="dxa"/>
              <w:bottom w:w="58" w:type="dxa"/>
              <w:right w:w="115" w:type="dxa"/>
            </w:tcMar>
            <w:vAlign w:val="center"/>
          </w:tcPr>
          <w:p w:rsidR="00B83AD5" w:rsidRDefault="00B83AD5" w:rsidP="003D6B21">
            <w:pPr>
              <w:rPr>
                <w:rFonts w:ascii="Arial" w:hAnsi="Arial" w:cs="Arial"/>
                <w:sz w:val="18"/>
                <w:szCs w:val="18"/>
              </w:rPr>
            </w:pPr>
            <w:r>
              <w:rPr>
                <w:rFonts w:ascii="Arial" w:hAnsi="Arial" w:cs="Arial"/>
                <w:sz w:val="18"/>
                <w:szCs w:val="18"/>
              </w:rPr>
              <w:t>Other</w:t>
            </w:r>
          </w:p>
        </w:tc>
        <w:tc>
          <w:tcPr>
            <w:tcW w:w="8633" w:type="dxa"/>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r>
      <w:tr w:rsidR="005A6D45" w:rsidRPr="00727041" w:rsidTr="008D69BD">
        <w:trPr>
          <w:cantSplit/>
        </w:trPr>
        <w:tc>
          <w:tcPr>
            <w:tcW w:w="5677" w:type="dxa"/>
            <w:gridSpan w:val="3"/>
            <w:tcMar>
              <w:top w:w="58" w:type="dxa"/>
              <w:left w:w="130" w:type="dxa"/>
              <w:bottom w:w="58" w:type="dxa"/>
              <w:right w:w="115" w:type="dxa"/>
            </w:tcMar>
            <w:vAlign w:val="center"/>
          </w:tcPr>
          <w:p w:rsidR="005A6D45" w:rsidRPr="00727041" w:rsidRDefault="00B83AD5" w:rsidP="001421B0">
            <w:pPr>
              <w:rPr>
                <w:rFonts w:ascii="Arial" w:hAnsi="Arial" w:cs="Arial"/>
                <w:sz w:val="18"/>
                <w:szCs w:val="18"/>
              </w:rPr>
            </w:pPr>
            <w:r>
              <w:rPr>
                <w:rFonts w:ascii="Arial" w:hAnsi="Arial" w:cs="Arial"/>
                <w:sz w:val="18"/>
                <w:szCs w:val="18"/>
              </w:rPr>
              <w:t>Identify potential sources of statutory and regulatory violations that could be used to find liability for persons involved in emergency response activities:</w:t>
            </w:r>
          </w:p>
        </w:tc>
        <w:tc>
          <w:tcPr>
            <w:tcW w:w="8633" w:type="dxa"/>
            <w:tcMar>
              <w:top w:w="58" w:type="dxa"/>
              <w:left w:w="130" w:type="dxa"/>
              <w:bottom w:w="58" w:type="dxa"/>
              <w:right w:w="115" w:type="dxa"/>
            </w:tcMar>
            <w:vAlign w:val="center"/>
          </w:tcPr>
          <w:p w:rsidR="005A6D45" w:rsidRPr="00727041" w:rsidRDefault="005A6D45" w:rsidP="001421B0">
            <w:pPr>
              <w:rPr>
                <w:rFonts w:ascii="Arial" w:hAnsi="Arial" w:cs="Arial"/>
                <w:sz w:val="18"/>
                <w:szCs w:val="18"/>
              </w:rPr>
            </w:pPr>
          </w:p>
        </w:tc>
      </w:tr>
      <w:tr w:rsidR="005A6D45" w:rsidRPr="00727041" w:rsidTr="008D69BD">
        <w:trPr>
          <w:cantSplit/>
        </w:trPr>
        <w:tc>
          <w:tcPr>
            <w:tcW w:w="540" w:type="dxa"/>
            <w:gridSpan w:val="2"/>
            <w:tcMar>
              <w:top w:w="58" w:type="dxa"/>
              <w:left w:w="130" w:type="dxa"/>
              <w:bottom w:w="58" w:type="dxa"/>
              <w:right w:w="115" w:type="dxa"/>
            </w:tcMar>
            <w:vAlign w:val="center"/>
          </w:tcPr>
          <w:p w:rsidR="005A6D45" w:rsidRPr="00727041" w:rsidRDefault="005A6D45" w:rsidP="001421B0">
            <w:pPr>
              <w:rPr>
                <w:rFonts w:ascii="Arial" w:hAnsi="Arial" w:cs="Arial"/>
                <w:sz w:val="18"/>
                <w:szCs w:val="18"/>
              </w:rPr>
            </w:pPr>
          </w:p>
        </w:tc>
        <w:tc>
          <w:tcPr>
            <w:tcW w:w="5137" w:type="dxa"/>
            <w:tcMar>
              <w:top w:w="58" w:type="dxa"/>
              <w:left w:w="130" w:type="dxa"/>
              <w:bottom w:w="58" w:type="dxa"/>
              <w:right w:w="115" w:type="dxa"/>
            </w:tcMar>
            <w:vAlign w:val="center"/>
          </w:tcPr>
          <w:p w:rsidR="005A6D45" w:rsidRPr="00727041" w:rsidRDefault="00B83AD5" w:rsidP="004E12E8">
            <w:pPr>
              <w:rPr>
                <w:rFonts w:ascii="Arial" w:hAnsi="Arial" w:cs="Arial"/>
                <w:sz w:val="18"/>
                <w:szCs w:val="18"/>
              </w:rPr>
            </w:pPr>
            <w:r>
              <w:rPr>
                <w:rFonts w:ascii="Arial" w:hAnsi="Arial" w:cs="Arial"/>
                <w:sz w:val="18"/>
                <w:szCs w:val="18"/>
              </w:rPr>
              <w:t>Federal</w:t>
            </w:r>
          </w:p>
        </w:tc>
        <w:tc>
          <w:tcPr>
            <w:tcW w:w="8633" w:type="dxa"/>
            <w:tcMar>
              <w:top w:w="58" w:type="dxa"/>
              <w:left w:w="130" w:type="dxa"/>
              <w:bottom w:w="58" w:type="dxa"/>
              <w:right w:w="115" w:type="dxa"/>
            </w:tcMar>
            <w:vAlign w:val="center"/>
          </w:tcPr>
          <w:p w:rsidR="005A6D45" w:rsidRPr="00727041" w:rsidRDefault="005A6D45" w:rsidP="001421B0">
            <w:pPr>
              <w:rPr>
                <w:rFonts w:ascii="Arial" w:hAnsi="Arial" w:cs="Arial"/>
                <w:sz w:val="18"/>
                <w:szCs w:val="18"/>
              </w:rPr>
            </w:pPr>
          </w:p>
        </w:tc>
      </w:tr>
      <w:tr w:rsidR="00B83AD5" w:rsidRPr="00727041" w:rsidTr="008D69BD">
        <w:trPr>
          <w:cantSplit/>
        </w:trPr>
        <w:tc>
          <w:tcPr>
            <w:tcW w:w="540" w:type="dxa"/>
            <w:gridSpan w:val="2"/>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c>
          <w:tcPr>
            <w:tcW w:w="5137" w:type="dxa"/>
            <w:tcMar>
              <w:top w:w="58" w:type="dxa"/>
              <w:left w:w="130" w:type="dxa"/>
              <w:bottom w:w="58" w:type="dxa"/>
              <w:right w:w="115" w:type="dxa"/>
            </w:tcMar>
            <w:vAlign w:val="center"/>
          </w:tcPr>
          <w:p w:rsidR="00B83AD5" w:rsidRPr="00727041" w:rsidRDefault="00B83AD5" w:rsidP="004E12E8">
            <w:pPr>
              <w:rPr>
                <w:rFonts w:ascii="Arial" w:hAnsi="Arial" w:cs="Arial"/>
                <w:sz w:val="18"/>
                <w:szCs w:val="18"/>
              </w:rPr>
            </w:pPr>
            <w:r>
              <w:rPr>
                <w:rFonts w:ascii="Arial" w:hAnsi="Arial" w:cs="Arial"/>
                <w:sz w:val="18"/>
                <w:szCs w:val="18"/>
              </w:rPr>
              <w:t>State</w:t>
            </w:r>
          </w:p>
        </w:tc>
        <w:tc>
          <w:tcPr>
            <w:tcW w:w="8633" w:type="dxa"/>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r>
      <w:tr w:rsidR="00B83AD5" w:rsidRPr="00727041" w:rsidTr="008D69BD">
        <w:trPr>
          <w:cantSplit/>
        </w:trPr>
        <w:tc>
          <w:tcPr>
            <w:tcW w:w="540" w:type="dxa"/>
            <w:gridSpan w:val="2"/>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c>
          <w:tcPr>
            <w:tcW w:w="5137" w:type="dxa"/>
            <w:tcMar>
              <w:top w:w="58" w:type="dxa"/>
              <w:left w:w="130" w:type="dxa"/>
              <w:bottom w:w="58" w:type="dxa"/>
              <w:right w:w="115" w:type="dxa"/>
            </w:tcMar>
            <w:vAlign w:val="center"/>
          </w:tcPr>
          <w:p w:rsidR="00B83AD5" w:rsidRPr="00727041" w:rsidRDefault="00B83AD5" w:rsidP="004E12E8">
            <w:pPr>
              <w:rPr>
                <w:rFonts w:ascii="Arial" w:hAnsi="Arial" w:cs="Arial"/>
                <w:sz w:val="18"/>
                <w:szCs w:val="18"/>
              </w:rPr>
            </w:pPr>
            <w:r>
              <w:rPr>
                <w:rFonts w:ascii="Arial" w:hAnsi="Arial" w:cs="Arial"/>
                <w:sz w:val="18"/>
                <w:szCs w:val="18"/>
              </w:rPr>
              <w:t>Local</w:t>
            </w:r>
          </w:p>
        </w:tc>
        <w:tc>
          <w:tcPr>
            <w:tcW w:w="8633" w:type="dxa"/>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r>
      <w:tr w:rsidR="00B83AD5" w:rsidRPr="00727041" w:rsidTr="008D69BD">
        <w:trPr>
          <w:cantSplit/>
        </w:trPr>
        <w:tc>
          <w:tcPr>
            <w:tcW w:w="540" w:type="dxa"/>
            <w:gridSpan w:val="2"/>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c>
          <w:tcPr>
            <w:tcW w:w="5137" w:type="dxa"/>
            <w:tcMar>
              <w:top w:w="58" w:type="dxa"/>
              <w:left w:w="130" w:type="dxa"/>
              <w:bottom w:w="58" w:type="dxa"/>
              <w:right w:w="115" w:type="dxa"/>
            </w:tcMar>
            <w:vAlign w:val="center"/>
          </w:tcPr>
          <w:p w:rsidR="00B83AD5" w:rsidRPr="00727041" w:rsidRDefault="00B83AD5" w:rsidP="004E12E8">
            <w:pPr>
              <w:rPr>
                <w:rFonts w:ascii="Arial" w:hAnsi="Arial" w:cs="Arial"/>
                <w:sz w:val="18"/>
                <w:szCs w:val="18"/>
              </w:rPr>
            </w:pPr>
            <w:r>
              <w:rPr>
                <w:rFonts w:ascii="Arial" w:hAnsi="Arial" w:cs="Arial"/>
                <w:sz w:val="18"/>
                <w:szCs w:val="18"/>
              </w:rPr>
              <w:t>Other</w:t>
            </w:r>
          </w:p>
        </w:tc>
        <w:tc>
          <w:tcPr>
            <w:tcW w:w="8633" w:type="dxa"/>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r>
      <w:tr w:rsidR="00B83AD5" w:rsidRPr="00727041" w:rsidTr="008D69BD">
        <w:trPr>
          <w:cantSplit/>
        </w:trPr>
        <w:tc>
          <w:tcPr>
            <w:tcW w:w="5677" w:type="dxa"/>
            <w:gridSpan w:val="3"/>
            <w:tcMar>
              <w:top w:w="58" w:type="dxa"/>
              <w:left w:w="130" w:type="dxa"/>
              <w:bottom w:w="58" w:type="dxa"/>
              <w:right w:w="115" w:type="dxa"/>
            </w:tcMar>
            <w:vAlign w:val="center"/>
          </w:tcPr>
          <w:p w:rsidR="00B83AD5" w:rsidRDefault="00B83AD5" w:rsidP="004E12E8">
            <w:pPr>
              <w:rPr>
                <w:rFonts w:ascii="Arial" w:hAnsi="Arial" w:cs="Arial"/>
                <w:sz w:val="18"/>
                <w:szCs w:val="18"/>
              </w:rPr>
            </w:pPr>
            <w:r>
              <w:rPr>
                <w:rFonts w:ascii="Arial" w:hAnsi="Arial" w:cs="Arial"/>
                <w:sz w:val="18"/>
                <w:szCs w:val="18"/>
              </w:rPr>
              <w:t>Identify potential constitutional bases for liability:</w:t>
            </w:r>
          </w:p>
        </w:tc>
        <w:tc>
          <w:tcPr>
            <w:tcW w:w="8633" w:type="dxa"/>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r>
      <w:tr w:rsidR="00B83AD5" w:rsidRPr="00727041" w:rsidTr="008D69BD">
        <w:trPr>
          <w:cantSplit/>
        </w:trPr>
        <w:tc>
          <w:tcPr>
            <w:tcW w:w="540" w:type="dxa"/>
            <w:gridSpan w:val="2"/>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c>
          <w:tcPr>
            <w:tcW w:w="5137" w:type="dxa"/>
            <w:tcMar>
              <w:top w:w="58" w:type="dxa"/>
              <w:left w:w="130" w:type="dxa"/>
              <w:bottom w:w="58" w:type="dxa"/>
              <w:right w:w="115" w:type="dxa"/>
            </w:tcMar>
            <w:vAlign w:val="center"/>
          </w:tcPr>
          <w:p w:rsidR="00B83AD5" w:rsidRDefault="00B83AD5" w:rsidP="004E12E8">
            <w:pPr>
              <w:rPr>
                <w:rFonts w:ascii="Arial" w:hAnsi="Arial" w:cs="Arial"/>
                <w:sz w:val="18"/>
                <w:szCs w:val="18"/>
              </w:rPr>
            </w:pPr>
            <w:r>
              <w:rPr>
                <w:rFonts w:ascii="Arial" w:hAnsi="Arial" w:cs="Arial"/>
                <w:sz w:val="18"/>
                <w:szCs w:val="18"/>
              </w:rPr>
              <w:t>Federal</w:t>
            </w:r>
          </w:p>
        </w:tc>
        <w:tc>
          <w:tcPr>
            <w:tcW w:w="8633" w:type="dxa"/>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r>
      <w:tr w:rsidR="00B83AD5" w:rsidRPr="00727041" w:rsidTr="008D69BD">
        <w:trPr>
          <w:cantSplit/>
        </w:trPr>
        <w:tc>
          <w:tcPr>
            <w:tcW w:w="540" w:type="dxa"/>
            <w:gridSpan w:val="2"/>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c>
          <w:tcPr>
            <w:tcW w:w="5137" w:type="dxa"/>
            <w:tcMar>
              <w:top w:w="58" w:type="dxa"/>
              <w:left w:w="130" w:type="dxa"/>
              <w:bottom w:w="58" w:type="dxa"/>
              <w:right w:w="115" w:type="dxa"/>
            </w:tcMar>
            <w:vAlign w:val="center"/>
          </w:tcPr>
          <w:p w:rsidR="00B83AD5" w:rsidRDefault="00B83AD5" w:rsidP="004E12E8">
            <w:pPr>
              <w:rPr>
                <w:rFonts w:ascii="Arial" w:hAnsi="Arial" w:cs="Arial"/>
                <w:sz w:val="18"/>
                <w:szCs w:val="18"/>
              </w:rPr>
            </w:pPr>
            <w:r>
              <w:rPr>
                <w:rFonts w:ascii="Arial" w:hAnsi="Arial" w:cs="Arial"/>
                <w:sz w:val="18"/>
                <w:szCs w:val="18"/>
              </w:rPr>
              <w:t>State</w:t>
            </w:r>
          </w:p>
        </w:tc>
        <w:tc>
          <w:tcPr>
            <w:tcW w:w="8633" w:type="dxa"/>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r>
      <w:tr w:rsidR="00B83AD5" w:rsidRPr="00727041" w:rsidTr="008D69BD">
        <w:trPr>
          <w:cantSplit/>
        </w:trPr>
        <w:tc>
          <w:tcPr>
            <w:tcW w:w="5677" w:type="dxa"/>
            <w:gridSpan w:val="3"/>
            <w:tcMar>
              <w:top w:w="58" w:type="dxa"/>
              <w:left w:w="130" w:type="dxa"/>
              <w:bottom w:w="58" w:type="dxa"/>
              <w:right w:w="115" w:type="dxa"/>
            </w:tcMar>
            <w:vAlign w:val="center"/>
          </w:tcPr>
          <w:p w:rsidR="00831363" w:rsidRDefault="00B83AD5" w:rsidP="00B83AD5">
            <w:pPr>
              <w:rPr>
                <w:rFonts w:ascii="Arial" w:hAnsi="Arial" w:cs="Arial"/>
                <w:sz w:val="18"/>
                <w:szCs w:val="18"/>
              </w:rPr>
            </w:pPr>
            <w:r>
              <w:rPr>
                <w:rFonts w:ascii="Arial" w:hAnsi="Arial" w:cs="Arial"/>
                <w:sz w:val="18"/>
                <w:szCs w:val="18"/>
              </w:rPr>
              <w:t>Identify potential criminal bases for liability that could occur within the context of a state emergency response.</w:t>
            </w:r>
          </w:p>
        </w:tc>
        <w:tc>
          <w:tcPr>
            <w:tcW w:w="8633" w:type="dxa"/>
            <w:tcMar>
              <w:top w:w="58" w:type="dxa"/>
              <w:left w:w="130" w:type="dxa"/>
              <w:bottom w:w="58" w:type="dxa"/>
              <w:right w:w="115" w:type="dxa"/>
            </w:tcMar>
            <w:vAlign w:val="center"/>
          </w:tcPr>
          <w:p w:rsidR="00B83AD5" w:rsidRPr="00727041" w:rsidRDefault="00B83AD5"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Default="00A04532" w:rsidP="00B83AD5">
            <w:pPr>
              <w:rPr>
                <w:rFonts w:ascii="Arial" w:hAnsi="Arial" w:cs="Arial"/>
                <w:sz w:val="18"/>
                <w:szCs w:val="18"/>
              </w:rPr>
            </w:pPr>
          </w:p>
        </w:tc>
        <w:tc>
          <w:tcPr>
            <w:tcW w:w="5137" w:type="dxa"/>
            <w:vAlign w:val="center"/>
          </w:tcPr>
          <w:p w:rsidR="00A04532" w:rsidRPr="00727041" w:rsidRDefault="00A04532" w:rsidP="00EC490B">
            <w:pPr>
              <w:rPr>
                <w:rFonts w:ascii="Arial" w:hAnsi="Arial" w:cs="Arial"/>
                <w:sz w:val="18"/>
                <w:szCs w:val="18"/>
              </w:rPr>
            </w:pPr>
            <w:r>
              <w:rPr>
                <w:rFonts w:ascii="Arial" w:hAnsi="Arial" w:cs="Arial"/>
                <w:sz w:val="18"/>
                <w:szCs w:val="18"/>
              </w:rPr>
              <w:t>Federal</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Default="00A04532" w:rsidP="00B83AD5">
            <w:pPr>
              <w:rPr>
                <w:rFonts w:ascii="Arial" w:hAnsi="Arial" w:cs="Arial"/>
                <w:sz w:val="18"/>
                <w:szCs w:val="18"/>
              </w:rPr>
            </w:pPr>
          </w:p>
        </w:tc>
        <w:tc>
          <w:tcPr>
            <w:tcW w:w="5137" w:type="dxa"/>
            <w:vAlign w:val="center"/>
          </w:tcPr>
          <w:p w:rsidR="00A04532" w:rsidRPr="00727041" w:rsidRDefault="00A04532" w:rsidP="00EC490B">
            <w:pPr>
              <w:rPr>
                <w:rFonts w:ascii="Arial" w:hAnsi="Arial" w:cs="Arial"/>
                <w:sz w:val="18"/>
                <w:szCs w:val="18"/>
              </w:rPr>
            </w:pPr>
            <w:r>
              <w:rPr>
                <w:rFonts w:ascii="Arial" w:hAnsi="Arial" w:cs="Arial"/>
                <w:sz w:val="18"/>
                <w:szCs w:val="18"/>
              </w:rPr>
              <w:t>State</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Default="00A04532" w:rsidP="00B83AD5">
            <w:pPr>
              <w:rPr>
                <w:rFonts w:ascii="Arial" w:hAnsi="Arial" w:cs="Arial"/>
                <w:sz w:val="18"/>
                <w:szCs w:val="18"/>
              </w:rPr>
            </w:pPr>
          </w:p>
        </w:tc>
        <w:tc>
          <w:tcPr>
            <w:tcW w:w="5137" w:type="dxa"/>
            <w:vAlign w:val="center"/>
          </w:tcPr>
          <w:p w:rsidR="00A04532" w:rsidRPr="00727041" w:rsidRDefault="00A04532" w:rsidP="00EC490B">
            <w:pPr>
              <w:rPr>
                <w:rFonts w:ascii="Arial" w:hAnsi="Arial" w:cs="Arial"/>
                <w:sz w:val="18"/>
                <w:szCs w:val="18"/>
              </w:rPr>
            </w:pPr>
            <w:r>
              <w:rPr>
                <w:rFonts w:ascii="Arial" w:hAnsi="Arial" w:cs="Arial"/>
                <w:sz w:val="18"/>
                <w:szCs w:val="18"/>
              </w:rPr>
              <w:t>Local</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Default="00A04532" w:rsidP="00B83AD5">
            <w:pPr>
              <w:rPr>
                <w:rFonts w:ascii="Arial" w:hAnsi="Arial" w:cs="Arial"/>
                <w:sz w:val="18"/>
                <w:szCs w:val="18"/>
              </w:rPr>
            </w:pPr>
          </w:p>
        </w:tc>
        <w:tc>
          <w:tcPr>
            <w:tcW w:w="5137" w:type="dxa"/>
            <w:vAlign w:val="center"/>
          </w:tcPr>
          <w:p w:rsidR="0024601A" w:rsidRPr="00727041" w:rsidRDefault="00A04532" w:rsidP="00EC490B">
            <w:pPr>
              <w:rPr>
                <w:rFonts w:ascii="Arial" w:hAnsi="Arial" w:cs="Arial"/>
                <w:sz w:val="18"/>
                <w:szCs w:val="18"/>
              </w:rPr>
            </w:pPr>
            <w:r>
              <w:rPr>
                <w:rFonts w:ascii="Arial" w:hAnsi="Arial" w:cs="Arial"/>
                <w:sz w:val="18"/>
                <w:szCs w:val="18"/>
              </w:rPr>
              <w:t>Other</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5A6D45" w:rsidRPr="00727041" w:rsidTr="001A1974">
        <w:trPr>
          <w:cantSplit/>
          <w:trHeight w:val="430"/>
        </w:trPr>
        <w:tc>
          <w:tcPr>
            <w:tcW w:w="14310" w:type="dxa"/>
            <w:gridSpan w:val="4"/>
            <w:shd w:val="clear" w:color="auto" w:fill="F2F2F2" w:themeFill="background1" w:themeFillShade="F2"/>
            <w:tcMar>
              <w:top w:w="58" w:type="dxa"/>
              <w:left w:w="130" w:type="dxa"/>
              <w:bottom w:w="58" w:type="dxa"/>
              <w:right w:w="115" w:type="dxa"/>
            </w:tcMar>
            <w:vAlign w:val="center"/>
          </w:tcPr>
          <w:p w:rsidR="005A6D45" w:rsidRPr="0024601A" w:rsidRDefault="00771016" w:rsidP="001421B0">
            <w:pPr>
              <w:rPr>
                <w:rFonts w:ascii="Arial" w:hAnsi="Arial" w:cs="Arial"/>
                <w:b/>
                <w:sz w:val="18"/>
                <w:szCs w:val="18"/>
              </w:rPr>
            </w:pPr>
            <w:r w:rsidRPr="001A1974">
              <w:rPr>
                <w:rFonts w:ascii="Arial" w:hAnsi="Arial" w:cs="Arial"/>
                <w:b/>
                <w:sz w:val="20"/>
                <w:szCs w:val="18"/>
              </w:rPr>
              <w:t>Immunity Issues</w:t>
            </w:r>
          </w:p>
        </w:tc>
      </w:tr>
      <w:tr w:rsidR="009F05C0" w:rsidRPr="00727041" w:rsidTr="008D69BD">
        <w:trPr>
          <w:cantSplit/>
        </w:trPr>
        <w:tc>
          <w:tcPr>
            <w:tcW w:w="5677" w:type="dxa"/>
            <w:gridSpan w:val="3"/>
            <w:tcMar>
              <w:top w:w="58" w:type="dxa"/>
              <w:left w:w="130" w:type="dxa"/>
              <w:bottom w:w="58" w:type="dxa"/>
              <w:right w:w="115" w:type="dxa"/>
            </w:tcMar>
            <w:vAlign w:val="center"/>
          </w:tcPr>
          <w:p w:rsidR="009F05C0" w:rsidRDefault="009F05C0" w:rsidP="0024601A">
            <w:pPr>
              <w:rPr>
                <w:rFonts w:ascii="Arial" w:hAnsi="Arial" w:cs="Arial"/>
                <w:sz w:val="18"/>
                <w:szCs w:val="18"/>
              </w:rPr>
            </w:pPr>
            <w:r>
              <w:rPr>
                <w:rFonts w:ascii="Arial" w:hAnsi="Arial" w:cs="Arial"/>
                <w:sz w:val="18"/>
                <w:szCs w:val="18"/>
              </w:rPr>
              <w:t>Identify immunities, liability protections</w:t>
            </w:r>
            <w:r w:rsidR="00AA223E">
              <w:rPr>
                <w:rFonts w:ascii="Arial" w:hAnsi="Arial" w:cs="Arial"/>
                <w:sz w:val="18"/>
                <w:szCs w:val="18"/>
              </w:rPr>
              <w:t>,</w:t>
            </w:r>
            <w:r>
              <w:rPr>
                <w:rFonts w:ascii="Arial" w:hAnsi="Arial" w:cs="Arial"/>
                <w:sz w:val="18"/>
                <w:szCs w:val="18"/>
              </w:rPr>
              <w:t xml:space="preserve"> and other defenses potentially available to the following persons or activities</w:t>
            </w:r>
            <w:r w:rsidR="0024601A">
              <w:rPr>
                <w:rFonts w:ascii="Arial" w:hAnsi="Arial" w:cs="Arial"/>
                <w:sz w:val="18"/>
                <w:szCs w:val="18"/>
              </w:rPr>
              <w:t xml:space="preserve"> previously analyzed in the section above:</w:t>
            </w:r>
          </w:p>
        </w:tc>
        <w:tc>
          <w:tcPr>
            <w:tcW w:w="8633" w:type="dxa"/>
            <w:tcMar>
              <w:top w:w="58" w:type="dxa"/>
              <w:left w:w="130" w:type="dxa"/>
              <w:bottom w:w="58" w:type="dxa"/>
              <w:right w:w="115" w:type="dxa"/>
            </w:tcMar>
            <w:vAlign w:val="center"/>
          </w:tcPr>
          <w:p w:rsidR="009F05C0" w:rsidRPr="00727041" w:rsidRDefault="009F05C0" w:rsidP="00EC490B">
            <w:pPr>
              <w:rPr>
                <w:rFonts w:ascii="Arial" w:hAnsi="Arial" w:cs="Arial"/>
                <w:sz w:val="18"/>
                <w:szCs w:val="18"/>
              </w:rPr>
            </w:pPr>
          </w:p>
        </w:tc>
      </w:tr>
      <w:tr w:rsidR="009F05C0" w:rsidRPr="00727041" w:rsidTr="008D69BD">
        <w:trPr>
          <w:cantSplit/>
        </w:trPr>
        <w:tc>
          <w:tcPr>
            <w:tcW w:w="472" w:type="dxa"/>
            <w:tcMar>
              <w:top w:w="58" w:type="dxa"/>
              <w:left w:w="130" w:type="dxa"/>
              <w:bottom w:w="58" w:type="dxa"/>
              <w:right w:w="115" w:type="dxa"/>
            </w:tcMar>
            <w:vAlign w:val="center"/>
          </w:tcPr>
          <w:p w:rsidR="009F05C0" w:rsidRDefault="009F05C0" w:rsidP="00CF7E4C">
            <w:pPr>
              <w:rPr>
                <w:rFonts w:ascii="Arial" w:hAnsi="Arial" w:cs="Arial"/>
                <w:sz w:val="18"/>
                <w:szCs w:val="18"/>
              </w:rPr>
            </w:pPr>
          </w:p>
        </w:tc>
        <w:tc>
          <w:tcPr>
            <w:tcW w:w="5205" w:type="dxa"/>
            <w:gridSpan w:val="2"/>
            <w:vAlign w:val="center"/>
          </w:tcPr>
          <w:p w:rsidR="009F05C0" w:rsidRPr="00727041" w:rsidRDefault="0024601A" w:rsidP="00EC490B">
            <w:pPr>
              <w:rPr>
                <w:rFonts w:ascii="Arial" w:hAnsi="Arial" w:cs="Arial"/>
                <w:sz w:val="18"/>
                <w:szCs w:val="18"/>
              </w:rPr>
            </w:pPr>
            <w:r>
              <w:rPr>
                <w:rFonts w:ascii="Arial" w:hAnsi="Arial" w:cs="Arial"/>
                <w:sz w:val="18"/>
                <w:szCs w:val="18"/>
              </w:rPr>
              <w:t>Deployment</w:t>
            </w:r>
            <w:r w:rsidR="009F05C0">
              <w:rPr>
                <w:rFonts w:ascii="Arial" w:hAnsi="Arial" w:cs="Arial"/>
                <w:sz w:val="18"/>
                <w:szCs w:val="18"/>
              </w:rPr>
              <w:t xml:space="preserve"> of state personnel</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472" w:type="dxa"/>
            <w:tcMar>
              <w:top w:w="58" w:type="dxa"/>
              <w:left w:w="130" w:type="dxa"/>
              <w:bottom w:w="58" w:type="dxa"/>
              <w:right w:w="115" w:type="dxa"/>
            </w:tcMar>
            <w:vAlign w:val="center"/>
          </w:tcPr>
          <w:p w:rsidR="009F05C0" w:rsidRDefault="009F05C0" w:rsidP="00CF7E4C">
            <w:pPr>
              <w:rPr>
                <w:rFonts w:ascii="Arial" w:hAnsi="Arial" w:cs="Arial"/>
                <w:sz w:val="18"/>
                <w:szCs w:val="18"/>
              </w:rPr>
            </w:pPr>
          </w:p>
        </w:tc>
        <w:tc>
          <w:tcPr>
            <w:tcW w:w="5205" w:type="dxa"/>
            <w:gridSpan w:val="2"/>
            <w:vAlign w:val="center"/>
          </w:tcPr>
          <w:p w:rsidR="009F05C0" w:rsidRPr="00727041" w:rsidRDefault="009F05C0" w:rsidP="00EC490B">
            <w:pPr>
              <w:rPr>
                <w:rFonts w:ascii="Arial" w:hAnsi="Arial" w:cs="Arial"/>
                <w:sz w:val="18"/>
                <w:szCs w:val="18"/>
              </w:rPr>
            </w:pPr>
            <w:r>
              <w:rPr>
                <w:rFonts w:ascii="Arial" w:hAnsi="Arial" w:cs="Arial"/>
                <w:sz w:val="18"/>
                <w:szCs w:val="18"/>
              </w:rPr>
              <w:t>Deployment of volunteers or other nongovernmental personnel</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472" w:type="dxa"/>
            <w:tcMar>
              <w:top w:w="58" w:type="dxa"/>
              <w:left w:w="130" w:type="dxa"/>
              <w:bottom w:w="58" w:type="dxa"/>
              <w:right w:w="115" w:type="dxa"/>
            </w:tcMar>
            <w:vAlign w:val="center"/>
          </w:tcPr>
          <w:p w:rsidR="009F05C0" w:rsidRDefault="009F05C0" w:rsidP="00CF7E4C">
            <w:pPr>
              <w:rPr>
                <w:rFonts w:ascii="Arial" w:hAnsi="Arial" w:cs="Arial"/>
                <w:sz w:val="18"/>
                <w:szCs w:val="18"/>
              </w:rPr>
            </w:pPr>
          </w:p>
        </w:tc>
        <w:tc>
          <w:tcPr>
            <w:tcW w:w="5205" w:type="dxa"/>
            <w:gridSpan w:val="2"/>
            <w:vAlign w:val="center"/>
          </w:tcPr>
          <w:p w:rsidR="009F05C0" w:rsidRPr="00727041" w:rsidRDefault="009F05C0" w:rsidP="00EC490B">
            <w:pPr>
              <w:rPr>
                <w:rFonts w:ascii="Arial" w:hAnsi="Arial" w:cs="Arial"/>
                <w:sz w:val="18"/>
                <w:szCs w:val="18"/>
              </w:rPr>
            </w:pPr>
            <w:r>
              <w:rPr>
                <w:rFonts w:ascii="Arial" w:hAnsi="Arial" w:cs="Arial"/>
                <w:sz w:val="18"/>
                <w:szCs w:val="18"/>
              </w:rPr>
              <w:t>Distribution of countermeasures (vaccines, drugs, equipment) and other supplies at public facilities and at private facilities</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472" w:type="dxa"/>
            <w:tcMar>
              <w:top w:w="58" w:type="dxa"/>
              <w:left w:w="130" w:type="dxa"/>
              <w:bottom w:w="58" w:type="dxa"/>
              <w:right w:w="115" w:type="dxa"/>
            </w:tcMar>
            <w:vAlign w:val="center"/>
          </w:tcPr>
          <w:p w:rsidR="009F05C0" w:rsidRDefault="009F05C0" w:rsidP="00CF7E4C">
            <w:pPr>
              <w:rPr>
                <w:rFonts w:ascii="Arial" w:hAnsi="Arial" w:cs="Arial"/>
                <w:sz w:val="18"/>
                <w:szCs w:val="18"/>
              </w:rPr>
            </w:pPr>
          </w:p>
        </w:tc>
        <w:tc>
          <w:tcPr>
            <w:tcW w:w="5205" w:type="dxa"/>
            <w:gridSpan w:val="2"/>
            <w:vAlign w:val="center"/>
          </w:tcPr>
          <w:p w:rsidR="009F05C0" w:rsidRPr="00727041" w:rsidRDefault="009F05C0" w:rsidP="00EC490B">
            <w:pPr>
              <w:rPr>
                <w:rFonts w:ascii="Arial" w:hAnsi="Arial" w:cs="Arial"/>
                <w:sz w:val="18"/>
                <w:szCs w:val="18"/>
              </w:rPr>
            </w:pPr>
            <w:r>
              <w:rPr>
                <w:rFonts w:ascii="Arial" w:hAnsi="Arial" w:cs="Arial"/>
                <w:sz w:val="18"/>
                <w:szCs w:val="18"/>
              </w:rPr>
              <w:t>Administration of countermeasures (vaccines, drugs, equipment) and other supp</w:t>
            </w:r>
            <w:r w:rsidR="0024601A">
              <w:rPr>
                <w:rFonts w:ascii="Arial" w:hAnsi="Arial" w:cs="Arial"/>
                <w:sz w:val="18"/>
                <w:szCs w:val="18"/>
              </w:rPr>
              <w:t xml:space="preserve">lies by governmental personnel </w:t>
            </w:r>
            <w:r>
              <w:rPr>
                <w:rFonts w:ascii="Arial" w:hAnsi="Arial" w:cs="Arial"/>
                <w:sz w:val="18"/>
                <w:szCs w:val="18"/>
              </w:rPr>
              <w:t>and by volunteers and other nongovernmental personnel</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472" w:type="dxa"/>
            <w:tcMar>
              <w:top w:w="58" w:type="dxa"/>
              <w:left w:w="130" w:type="dxa"/>
              <w:bottom w:w="58" w:type="dxa"/>
              <w:right w:w="115" w:type="dxa"/>
            </w:tcMar>
            <w:vAlign w:val="center"/>
          </w:tcPr>
          <w:p w:rsidR="009F05C0" w:rsidRDefault="009F05C0" w:rsidP="00CF7E4C">
            <w:pPr>
              <w:rPr>
                <w:rFonts w:ascii="Arial" w:hAnsi="Arial" w:cs="Arial"/>
                <w:sz w:val="18"/>
                <w:szCs w:val="18"/>
              </w:rPr>
            </w:pPr>
          </w:p>
        </w:tc>
        <w:tc>
          <w:tcPr>
            <w:tcW w:w="5205" w:type="dxa"/>
            <w:gridSpan w:val="2"/>
            <w:vAlign w:val="center"/>
          </w:tcPr>
          <w:p w:rsidR="009F05C0" w:rsidRPr="00727041" w:rsidRDefault="009F05C0" w:rsidP="00EC490B">
            <w:pPr>
              <w:rPr>
                <w:rFonts w:ascii="Arial" w:hAnsi="Arial" w:cs="Arial"/>
                <w:sz w:val="18"/>
                <w:szCs w:val="18"/>
              </w:rPr>
            </w:pPr>
            <w:r>
              <w:rPr>
                <w:rFonts w:ascii="Arial" w:hAnsi="Arial" w:cs="Arial"/>
                <w:sz w:val="18"/>
                <w:szCs w:val="18"/>
              </w:rPr>
              <w:t>Surveillance and data collection activities; data disclosure</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472" w:type="dxa"/>
            <w:tcMar>
              <w:top w:w="58" w:type="dxa"/>
              <w:left w:w="130" w:type="dxa"/>
              <w:bottom w:w="58" w:type="dxa"/>
              <w:right w:w="115" w:type="dxa"/>
            </w:tcMar>
            <w:vAlign w:val="center"/>
          </w:tcPr>
          <w:p w:rsidR="009F05C0" w:rsidRDefault="009F05C0" w:rsidP="00CF7E4C">
            <w:pPr>
              <w:rPr>
                <w:rFonts w:ascii="Arial" w:hAnsi="Arial" w:cs="Arial"/>
                <w:sz w:val="18"/>
                <w:szCs w:val="18"/>
              </w:rPr>
            </w:pPr>
          </w:p>
        </w:tc>
        <w:tc>
          <w:tcPr>
            <w:tcW w:w="5205" w:type="dxa"/>
            <w:gridSpan w:val="2"/>
            <w:vAlign w:val="center"/>
          </w:tcPr>
          <w:p w:rsidR="009F05C0" w:rsidRPr="00727041" w:rsidRDefault="009F05C0" w:rsidP="00EC490B">
            <w:pPr>
              <w:rPr>
                <w:rFonts w:ascii="Arial" w:hAnsi="Arial" w:cs="Arial"/>
                <w:sz w:val="18"/>
                <w:szCs w:val="18"/>
              </w:rPr>
            </w:pPr>
            <w:r>
              <w:rPr>
                <w:rFonts w:ascii="Arial" w:hAnsi="Arial" w:cs="Arial"/>
                <w:sz w:val="18"/>
                <w:szCs w:val="18"/>
              </w:rPr>
              <w:t>Imposition of quarantine and other social distancing measures</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472" w:type="dxa"/>
            <w:tcMar>
              <w:top w:w="58" w:type="dxa"/>
              <w:left w:w="130" w:type="dxa"/>
              <w:bottom w:w="58" w:type="dxa"/>
              <w:right w:w="115" w:type="dxa"/>
            </w:tcMar>
            <w:vAlign w:val="center"/>
          </w:tcPr>
          <w:p w:rsidR="009F05C0" w:rsidRDefault="009F05C0" w:rsidP="00CF7E4C">
            <w:pPr>
              <w:rPr>
                <w:rFonts w:ascii="Arial" w:hAnsi="Arial" w:cs="Arial"/>
                <w:sz w:val="18"/>
                <w:szCs w:val="18"/>
              </w:rPr>
            </w:pPr>
          </w:p>
        </w:tc>
        <w:tc>
          <w:tcPr>
            <w:tcW w:w="5205" w:type="dxa"/>
            <w:gridSpan w:val="2"/>
            <w:vAlign w:val="center"/>
          </w:tcPr>
          <w:p w:rsidR="009F05C0" w:rsidRPr="00727041" w:rsidRDefault="009F05C0" w:rsidP="00EC490B">
            <w:pPr>
              <w:rPr>
                <w:rFonts w:ascii="Arial" w:hAnsi="Arial" w:cs="Arial"/>
                <w:sz w:val="18"/>
                <w:szCs w:val="18"/>
              </w:rPr>
            </w:pPr>
            <w:r>
              <w:rPr>
                <w:rFonts w:ascii="Arial" w:hAnsi="Arial" w:cs="Arial"/>
                <w:sz w:val="18"/>
                <w:szCs w:val="18"/>
              </w:rPr>
              <w:t>Other</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677" w:type="dxa"/>
            <w:gridSpan w:val="3"/>
            <w:tcMar>
              <w:top w:w="58" w:type="dxa"/>
              <w:left w:w="130" w:type="dxa"/>
              <w:bottom w:w="58" w:type="dxa"/>
              <w:right w:w="115" w:type="dxa"/>
            </w:tcMar>
            <w:vAlign w:val="center"/>
          </w:tcPr>
          <w:p w:rsidR="009F05C0" w:rsidRPr="00727041" w:rsidRDefault="009F05C0" w:rsidP="00AA223E">
            <w:pPr>
              <w:rPr>
                <w:rFonts w:ascii="Arial" w:hAnsi="Arial" w:cs="Arial"/>
                <w:sz w:val="18"/>
                <w:szCs w:val="18"/>
              </w:rPr>
            </w:pPr>
            <w:r>
              <w:rPr>
                <w:rFonts w:ascii="Arial" w:hAnsi="Arial" w:cs="Arial"/>
                <w:sz w:val="18"/>
                <w:szCs w:val="18"/>
              </w:rPr>
              <w:t>Identif</w:t>
            </w:r>
            <w:r w:rsidR="00AA223E">
              <w:rPr>
                <w:rFonts w:ascii="Arial" w:hAnsi="Arial" w:cs="Arial"/>
                <w:sz w:val="18"/>
                <w:szCs w:val="18"/>
              </w:rPr>
              <w:t>y</w:t>
            </w:r>
            <w:r>
              <w:rPr>
                <w:rFonts w:ascii="Arial" w:hAnsi="Arial" w:cs="Arial"/>
                <w:sz w:val="18"/>
                <w:szCs w:val="18"/>
              </w:rPr>
              <w:t xml:space="preserve"> laws granting governmental immunity; analyze the circumstances in which immunity attaches or is waived</w:t>
            </w:r>
            <w:bookmarkStart w:id="1" w:name="_GoBack"/>
            <w:bookmarkEnd w:id="1"/>
            <w:r>
              <w:rPr>
                <w:rFonts w:ascii="Arial" w:hAnsi="Arial" w:cs="Arial"/>
                <w:sz w:val="18"/>
                <w:szCs w:val="18"/>
              </w:rPr>
              <w:t xml:space="preserve"> and the persons entitled to immunity (government employees, contractors, volunteers</w:t>
            </w:r>
            <w:r w:rsidR="0024601A">
              <w:rPr>
                <w:rFonts w:ascii="Arial" w:hAnsi="Arial" w:cs="Arial"/>
                <w:sz w:val="18"/>
                <w:szCs w:val="18"/>
              </w:rPr>
              <w:t>,</w:t>
            </w:r>
            <w:r>
              <w:rPr>
                <w:rFonts w:ascii="Arial" w:hAnsi="Arial" w:cs="Arial"/>
                <w:sz w:val="18"/>
                <w:szCs w:val="18"/>
              </w:rPr>
              <w:t xml:space="preserve"> etc.):</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r>
              <w:rPr>
                <w:rFonts w:ascii="Arial" w:hAnsi="Arial" w:cs="Arial"/>
                <w:sz w:val="18"/>
                <w:szCs w:val="18"/>
              </w:rPr>
              <w:t>Federal</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r>
              <w:rPr>
                <w:rFonts w:ascii="Arial" w:hAnsi="Arial" w:cs="Arial"/>
                <w:sz w:val="18"/>
                <w:szCs w:val="18"/>
              </w:rPr>
              <w:t>State</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r>
              <w:rPr>
                <w:rFonts w:ascii="Arial" w:hAnsi="Arial" w:cs="Arial"/>
                <w:sz w:val="18"/>
                <w:szCs w:val="18"/>
              </w:rPr>
              <w:t>Local</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c>
          <w:tcPr>
            <w:tcW w:w="5137" w:type="dxa"/>
            <w:tcMar>
              <w:top w:w="58" w:type="dxa"/>
              <w:left w:w="130" w:type="dxa"/>
              <w:bottom w:w="58" w:type="dxa"/>
              <w:right w:w="115" w:type="dxa"/>
            </w:tcMar>
            <w:vAlign w:val="center"/>
          </w:tcPr>
          <w:p w:rsidR="00A04532" w:rsidRDefault="00A04532" w:rsidP="001421B0">
            <w:pPr>
              <w:rPr>
                <w:rFonts w:ascii="Arial" w:hAnsi="Arial" w:cs="Arial"/>
                <w:sz w:val="18"/>
                <w:szCs w:val="18"/>
              </w:rPr>
            </w:pPr>
            <w:r>
              <w:rPr>
                <w:rFonts w:ascii="Arial" w:hAnsi="Arial" w:cs="Arial"/>
                <w:sz w:val="18"/>
                <w:szCs w:val="18"/>
              </w:rPr>
              <w:t>Other</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9F05C0" w:rsidRPr="00727041" w:rsidTr="008D69BD">
        <w:trPr>
          <w:cantSplit/>
        </w:trPr>
        <w:tc>
          <w:tcPr>
            <w:tcW w:w="5677" w:type="dxa"/>
            <w:gridSpan w:val="3"/>
            <w:tcMar>
              <w:top w:w="58" w:type="dxa"/>
              <w:left w:w="130" w:type="dxa"/>
              <w:bottom w:w="58" w:type="dxa"/>
              <w:right w:w="115" w:type="dxa"/>
            </w:tcMar>
            <w:vAlign w:val="center"/>
          </w:tcPr>
          <w:p w:rsidR="009F05C0" w:rsidRPr="00727041" w:rsidRDefault="009F05C0" w:rsidP="009E6C95">
            <w:pPr>
              <w:rPr>
                <w:rFonts w:ascii="Arial" w:hAnsi="Arial" w:cs="Arial"/>
                <w:sz w:val="18"/>
                <w:szCs w:val="18"/>
              </w:rPr>
            </w:pPr>
            <w:r>
              <w:rPr>
                <w:rFonts w:ascii="Arial" w:hAnsi="Arial" w:cs="Arial"/>
                <w:sz w:val="18"/>
                <w:szCs w:val="18"/>
              </w:rPr>
              <w:t>Identify other laws that expressly provide immunity or other liability protections for persons or entities involved in emergency response activities and other laws that could be used to provide liability protections. For each, identify the circumstances in which the protection attaches or is waived, and the persons entitled to protection (government employees, contractors, volunteers</w:t>
            </w:r>
            <w:r w:rsidR="0024601A">
              <w:rPr>
                <w:rFonts w:ascii="Arial" w:hAnsi="Arial" w:cs="Arial"/>
                <w:sz w:val="18"/>
                <w:szCs w:val="18"/>
              </w:rPr>
              <w:t>,</w:t>
            </w:r>
            <w:r>
              <w:rPr>
                <w:rFonts w:ascii="Arial" w:hAnsi="Arial" w:cs="Arial"/>
                <w:sz w:val="18"/>
                <w:szCs w:val="18"/>
              </w:rPr>
              <w:t xml:space="preserve"> etc.):</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Pr="00727041" w:rsidRDefault="009F05C0" w:rsidP="009E6C95">
            <w:pPr>
              <w:rPr>
                <w:rFonts w:ascii="Arial" w:hAnsi="Arial" w:cs="Arial"/>
                <w:sz w:val="18"/>
                <w:szCs w:val="18"/>
              </w:rPr>
            </w:pPr>
            <w:r>
              <w:rPr>
                <w:rFonts w:ascii="Arial" w:hAnsi="Arial" w:cs="Arial"/>
                <w:sz w:val="18"/>
                <w:szCs w:val="18"/>
              </w:rPr>
              <w:t>State or federal emergency authorities/powers laws</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Pr="00727041" w:rsidRDefault="009F05C0" w:rsidP="00EC490B">
            <w:pPr>
              <w:rPr>
                <w:rFonts w:ascii="Arial" w:hAnsi="Arial" w:cs="Arial"/>
                <w:sz w:val="18"/>
                <w:szCs w:val="18"/>
              </w:rPr>
            </w:pPr>
            <w:r>
              <w:rPr>
                <w:rFonts w:ascii="Arial" w:hAnsi="Arial" w:cs="Arial"/>
                <w:sz w:val="18"/>
                <w:szCs w:val="18"/>
              </w:rPr>
              <w:t>State or federal general volunteer protection laws</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Pr="00727041" w:rsidRDefault="009F05C0" w:rsidP="00EC490B">
            <w:pPr>
              <w:rPr>
                <w:rFonts w:ascii="Arial" w:hAnsi="Arial" w:cs="Arial"/>
                <w:sz w:val="18"/>
                <w:szCs w:val="18"/>
              </w:rPr>
            </w:pPr>
            <w:r>
              <w:rPr>
                <w:rFonts w:ascii="Arial" w:hAnsi="Arial" w:cs="Arial"/>
                <w:sz w:val="18"/>
                <w:szCs w:val="18"/>
              </w:rPr>
              <w:t>State or federal healthcare volunteer protection laws</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Pr="00727041" w:rsidRDefault="009F05C0" w:rsidP="0024601A">
            <w:pPr>
              <w:rPr>
                <w:rFonts w:ascii="Arial" w:hAnsi="Arial" w:cs="Arial"/>
                <w:sz w:val="18"/>
                <w:szCs w:val="18"/>
              </w:rPr>
            </w:pPr>
            <w:r>
              <w:rPr>
                <w:rFonts w:ascii="Arial" w:hAnsi="Arial" w:cs="Arial"/>
                <w:sz w:val="18"/>
                <w:szCs w:val="18"/>
              </w:rPr>
              <w:t xml:space="preserve">State </w:t>
            </w:r>
            <w:r w:rsidR="0024601A">
              <w:rPr>
                <w:rFonts w:ascii="Arial" w:hAnsi="Arial" w:cs="Arial"/>
                <w:sz w:val="18"/>
                <w:szCs w:val="18"/>
              </w:rPr>
              <w:t>G</w:t>
            </w:r>
            <w:r>
              <w:rPr>
                <w:rFonts w:ascii="Arial" w:hAnsi="Arial" w:cs="Arial"/>
                <w:sz w:val="18"/>
                <w:szCs w:val="18"/>
              </w:rPr>
              <w:t>ood Samaritan laws</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Pr="00727041" w:rsidRDefault="009F05C0" w:rsidP="00EC490B">
            <w:pPr>
              <w:rPr>
                <w:rFonts w:ascii="Arial" w:hAnsi="Arial" w:cs="Arial"/>
                <w:sz w:val="18"/>
                <w:szCs w:val="18"/>
              </w:rPr>
            </w:pPr>
            <w:r>
              <w:rPr>
                <w:rFonts w:ascii="Arial" w:hAnsi="Arial" w:cs="Arial"/>
                <w:sz w:val="18"/>
                <w:szCs w:val="18"/>
              </w:rPr>
              <w:t>State entity liability protection laws</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Default="00056830" w:rsidP="00EC490B">
            <w:pPr>
              <w:rPr>
                <w:rFonts w:ascii="Arial" w:hAnsi="Arial" w:cs="Arial"/>
                <w:sz w:val="18"/>
                <w:szCs w:val="18"/>
              </w:rPr>
            </w:pPr>
            <w:r>
              <w:rPr>
                <w:rFonts w:ascii="Arial" w:hAnsi="Arial" w:cs="Arial"/>
                <w:sz w:val="18"/>
                <w:szCs w:val="18"/>
              </w:rPr>
              <w:t>Other</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677" w:type="dxa"/>
            <w:gridSpan w:val="3"/>
            <w:tcMar>
              <w:top w:w="58" w:type="dxa"/>
              <w:left w:w="130" w:type="dxa"/>
              <w:bottom w:w="58" w:type="dxa"/>
              <w:right w:w="115" w:type="dxa"/>
            </w:tcMar>
            <w:vAlign w:val="center"/>
          </w:tcPr>
          <w:p w:rsidR="009F05C0" w:rsidRDefault="009F05C0" w:rsidP="00AA223E">
            <w:pPr>
              <w:rPr>
                <w:rFonts w:ascii="Arial" w:hAnsi="Arial" w:cs="Arial"/>
                <w:sz w:val="18"/>
                <w:szCs w:val="18"/>
              </w:rPr>
            </w:pPr>
            <w:r>
              <w:rPr>
                <w:rFonts w:ascii="Arial" w:hAnsi="Arial" w:cs="Arial"/>
                <w:sz w:val="18"/>
                <w:szCs w:val="18"/>
              </w:rPr>
              <w:t>Identify any immunities and liability protections provi</w:t>
            </w:r>
            <w:r w:rsidR="00AA223E">
              <w:rPr>
                <w:rFonts w:ascii="Arial" w:hAnsi="Arial" w:cs="Arial"/>
                <w:sz w:val="18"/>
                <w:szCs w:val="18"/>
              </w:rPr>
              <w:t>ded under mutual aid agreements</w:t>
            </w:r>
            <w:r>
              <w:rPr>
                <w:rFonts w:ascii="Arial" w:hAnsi="Arial" w:cs="Arial"/>
                <w:sz w:val="18"/>
                <w:szCs w:val="18"/>
              </w:rPr>
              <w:t>. For each, identify the circumstances in which protections attach or are waived and the persons entitled to protection:</w:t>
            </w:r>
          </w:p>
        </w:tc>
        <w:tc>
          <w:tcPr>
            <w:tcW w:w="8633" w:type="dxa"/>
            <w:tcMar>
              <w:top w:w="58" w:type="dxa"/>
              <w:left w:w="130" w:type="dxa"/>
              <w:bottom w:w="58" w:type="dxa"/>
              <w:right w:w="115" w:type="dxa"/>
            </w:tcMar>
            <w:vAlign w:val="center"/>
          </w:tcPr>
          <w:p w:rsidR="009F05C0" w:rsidRPr="00727041" w:rsidRDefault="009F05C0" w:rsidP="009C258C">
            <w:pPr>
              <w:rPr>
                <w:rFonts w:ascii="Arial" w:hAnsi="Arial" w:cs="Arial"/>
                <w:sz w:val="18"/>
                <w:szCs w:val="18"/>
              </w:rPr>
            </w:pPr>
            <w:r>
              <w:rPr>
                <w:rFonts w:ascii="Arial" w:hAnsi="Arial" w:cs="Arial"/>
                <w:sz w:val="18"/>
                <w:szCs w:val="18"/>
              </w:rPr>
              <w:t xml:space="preserve"> </w:t>
            </w: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Pr="00727041" w:rsidRDefault="0069626C" w:rsidP="00EC490B">
            <w:pPr>
              <w:rPr>
                <w:rFonts w:ascii="Arial" w:hAnsi="Arial" w:cs="Arial"/>
                <w:sz w:val="18"/>
                <w:szCs w:val="18"/>
              </w:rPr>
            </w:pPr>
            <w:r>
              <w:rPr>
                <w:rFonts w:ascii="Arial" w:hAnsi="Arial" w:cs="Arial"/>
                <w:sz w:val="18"/>
                <w:szCs w:val="18"/>
              </w:rPr>
              <w:t>Emergency Management Assistance Compact (</w:t>
            </w:r>
            <w:r w:rsidR="009F05C0">
              <w:rPr>
                <w:rFonts w:ascii="Arial" w:hAnsi="Arial" w:cs="Arial"/>
                <w:sz w:val="18"/>
                <w:szCs w:val="18"/>
              </w:rPr>
              <w:t>EMAC</w:t>
            </w:r>
            <w:r>
              <w:rPr>
                <w:rFonts w:ascii="Arial" w:hAnsi="Arial" w:cs="Arial"/>
                <w:sz w:val="18"/>
                <w:szCs w:val="18"/>
              </w:rPr>
              <w:t>)</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Pr="00727041" w:rsidRDefault="009F05C0" w:rsidP="00EC490B">
            <w:pPr>
              <w:rPr>
                <w:rFonts w:ascii="Arial" w:hAnsi="Arial" w:cs="Arial"/>
                <w:sz w:val="18"/>
                <w:szCs w:val="18"/>
              </w:rPr>
            </w:pPr>
            <w:r>
              <w:rPr>
                <w:rFonts w:ascii="Arial" w:hAnsi="Arial" w:cs="Arial"/>
                <w:sz w:val="18"/>
                <w:szCs w:val="18"/>
              </w:rPr>
              <w:t>Other interstate agreements</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Pr="00727041" w:rsidRDefault="009F05C0" w:rsidP="000F2761">
            <w:pPr>
              <w:rPr>
                <w:rFonts w:ascii="Arial" w:hAnsi="Arial" w:cs="Arial"/>
                <w:sz w:val="18"/>
                <w:szCs w:val="18"/>
              </w:rPr>
            </w:pPr>
            <w:r>
              <w:rPr>
                <w:rFonts w:ascii="Arial" w:hAnsi="Arial" w:cs="Arial"/>
                <w:sz w:val="18"/>
                <w:szCs w:val="18"/>
              </w:rPr>
              <w:t>Other intrastate agreements</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Pr="00727041" w:rsidRDefault="009F05C0" w:rsidP="00EC490B">
            <w:pPr>
              <w:rPr>
                <w:rFonts w:ascii="Arial" w:hAnsi="Arial" w:cs="Arial"/>
                <w:sz w:val="18"/>
                <w:szCs w:val="18"/>
              </w:rPr>
            </w:pPr>
            <w:r>
              <w:rPr>
                <w:rFonts w:ascii="Arial" w:hAnsi="Arial" w:cs="Arial"/>
                <w:sz w:val="18"/>
                <w:szCs w:val="18"/>
              </w:rPr>
              <w:t>International agreements</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Pr="00727041" w:rsidRDefault="00056830" w:rsidP="00EC490B">
            <w:pPr>
              <w:rPr>
                <w:rFonts w:ascii="Arial" w:hAnsi="Arial" w:cs="Arial"/>
                <w:sz w:val="18"/>
                <w:szCs w:val="18"/>
              </w:rPr>
            </w:pPr>
            <w:r>
              <w:rPr>
                <w:rFonts w:ascii="Arial" w:hAnsi="Arial" w:cs="Arial"/>
                <w:sz w:val="18"/>
                <w:szCs w:val="18"/>
              </w:rPr>
              <w:t>Other</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677" w:type="dxa"/>
            <w:gridSpan w:val="3"/>
            <w:tcMar>
              <w:top w:w="58" w:type="dxa"/>
              <w:left w:w="130" w:type="dxa"/>
              <w:bottom w:w="58" w:type="dxa"/>
              <w:right w:w="115" w:type="dxa"/>
            </w:tcMar>
            <w:vAlign w:val="center"/>
          </w:tcPr>
          <w:p w:rsidR="009F05C0" w:rsidRDefault="009F05C0" w:rsidP="00056830">
            <w:pPr>
              <w:rPr>
                <w:rFonts w:ascii="Arial" w:hAnsi="Arial" w:cs="Arial"/>
                <w:sz w:val="18"/>
                <w:szCs w:val="18"/>
              </w:rPr>
            </w:pPr>
            <w:r>
              <w:rPr>
                <w:rFonts w:ascii="Arial" w:hAnsi="Arial" w:cs="Arial"/>
                <w:sz w:val="18"/>
                <w:szCs w:val="18"/>
              </w:rPr>
              <w:t xml:space="preserve">For the following torts and other potential theories of liability </w:t>
            </w:r>
            <w:r w:rsidR="00056830">
              <w:rPr>
                <w:rFonts w:ascii="Arial" w:hAnsi="Arial" w:cs="Arial"/>
                <w:sz w:val="18"/>
                <w:szCs w:val="18"/>
              </w:rPr>
              <w:t>identified above,</w:t>
            </w:r>
            <w:r>
              <w:rPr>
                <w:rFonts w:ascii="Arial" w:hAnsi="Arial" w:cs="Arial"/>
                <w:sz w:val="18"/>
                <w:szCs w:val="18"/>
              </w:rPr>
              <w:t xml:space="preserve"> identify potential immunities, liability protections</w:t>
            </w:r>
            <w:r w:rsidR="00E44CD1">
              <w:rPr>
                <w:rFonts w:ascii="Arial" w:hAnsi="Arial" w:cs="Arial"/>
                <w:sz w:val="18"/>
                <w:szCs w:val="18"/>
              </w:rPr>
              <w:t>,</w:t>
            </w:r>
            <w:r>
              <w:rPr>
                <w:rFonts w:ascii="Arial" w:hAnsi="Arial" w:cs="Arial"/>
                <w:sz w:val="18"/>
                <w:szCs w:val="18"/>
              </w:rPr>
              <w:t xml:space="preserve"> and other defenses. For each, identify the circumstances in which protections attach or are waived and the persons entitled to protection:</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Pr="00727041" w:rsidRDefault="009F05C0" w:rsidP="00EC490B">
            <w:pPr>
              <w:rPr>
                <w:rFonts w:ascii="Arial" w:hAnsi="Arial" w:cs="Arial"/>
                <w:sz w:val="18"/>
                <w:szCs w:val="18"/>
              </w:rPr>
            </w:pPr>
            <w:r>
              <w:rPr>
                <w:rFonts w:ascii="Arial" w:hAnsi="Arial" w:cs="Arial"/>
                <w:sz w:val="18"/>
                <w:szCs w:val="18"/>
              </w:rPr>
              <w:t>Intentional torts</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Default="009F05C0" w:rsidP="00E44CD1">
            <w:pPr>
              <w:rPr>
                <w:rFonts w:ascii="Arial" w:hAnsi="Arial" w:cs="Arial"/>
                <w:sz w:val="18"/>
                <w:szCs w:val="18"/>
              </w:rPr>
            </w:pPr>
            <w:r>
              <w:rPr>
                <w:rFonts w:ascii="Arial" w:hAnsi="Arial" w:cs="Arial"/>
                <w:sz w:val="18"/>
                <w:szCs w:val="18"/>
              </w:rPr>
              <w:t>Negligence</w:t>
            </w:r>
            <w:r w:rsidR="00E44CD1">
              <w:rPr>
                <w:rFonts w:ascii="Arial" w:hAnsi="Arial" w:cs="Arial"/>
                <w:sz w:val="18"/>
                <w:szCs w:val="18"/>
              </w:rPr>
              <w:t>—</w:t>
            </w:r>
            <w:r>
              <w:rPr>
                <w:rFonts w:ascii="Arial" w:hAnsi="Arial" w:cs="Arial"/>
                <w:sz w:val="18"/>
                <w:szCs w:val="18"/>
              </w:rPr>
              <w:t>general</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Default="009F05C0" w:rsidP="00EC490B">
            <w:pPr>
              <w:rPr>
                <w:rFonts w:ascii="Arial" w:hAnsi="Arial" w:cs="Arial"/>
                <w:sz w:val="18"/>
                <w:szCs w:val="18"/>
              </w:rPr>
            </w:pPr>
            <w:r>
              <w:rPr>
                <w:rFonts w:ascii="Arial" w:hAnsi="Arial" w:cs="Arial"/>
                <w:sz w:val="18"/>
                <w:szCs w:val="18"/>
              </w:rPr>
              <w:t>Medical malpractice</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AA223E" w:rsidRPr="00727041" w:rsidTr="008D69BD">
        <w:trPr>
          <w:cantSplit/>
        </w:trPr>
        <w:tc>
          <w:tcPr>
            <w:tcW w:w="540" w:type="dxa"/>
            <w:gridSpan w:val="2"/>
            <w:tcMar>
              <w:top w:w="58" w:type="dxa"/>
              <w:left w:w="130" w:type="dxa"/>
              <w:bottom w:w="58" w:type="dxa"/>
              <w:right w:w="115" w:type="dxa"/>
            </w:tcMar>
            <w:vAlign w:val="center"/>
          </w:tcPr>
          <w:p w:rsidR="00AA223E" w:rsidRPr="00727041" w:rsidRDefault="00AA223E" w:rsidP="001421B0">
            <w:pPr>
              <w:rPr>
                <w:rFonts w:ascii="Arial" w:hAnsi="Arial" w:cs="Arial"/>
                <w:sz w:val="18"/>
                <w:szCs w:val="18"/>
              </w:rPr>
            </w:pPr>
          </w:p>
        </w:tc>
        <w:tc>
          <w:tcPr>
            <w:tcW w:w="5137" w:type="dxa"/>
            <w:tcMar>
              <w:top w:w="58" w:type="dxa"/>
              <w:left w:w="130" w:type="dxa"/>
              <w:bottom w:w="58" w:type="dxa"/>
              <w:right w:w="115" w:type="dxa"/>
            </w:tcMar>
            <w:vAlign w:val="center"/>
          </w:tcPr>
          <w:p w:rsidR="00AA223E" w:rsidRDefault="00AA223E" w:rsidP="00EC490B">
            <w:pPr>
              <w:rPr>
                <w:rFonts w:ascii="Arial" w:hAnsi="Arial" w:cs="Arial"/>
                <w:sz w:val="18"/>
                <w:szCs w:val="18"/>
              </w:rPr>
            </w:pPr>
            <w:r>
              <w:rPr>
                <w:rFonts w:ascii="Arial" w:hAnsi="Arial" w:cs="Arial"/>
                <w:sz w:val="18"/>
                <w:szCs w:val="18"/>
              </w:rPr>
              <w:t>Exceeding scope of practice</w:t>
            </w:r>
          </w:p>
        </w:tc>
        <w:tc>
          <w:tcPr>
            <w:tcW w:w="8633" w:type="dxa"/>
            <w:tcMar>
              <w:top w:w="58" w:type="dxa"/>
              <w:left w:w="130" w:type="dxa"/>
              <w:bottom w:w="58" w:type="dxa"/>
              <w:right w:w="115" w:type="dxa"/>
            </w:tcMar>
            <w:vAlign w:val="center"/>
          </w:tcPr>
          <w:p w:rsidR="00AA223E" w:rsidRPr="00727041" w:rsidRDefault="00AA223E"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Default="009F05C0" w:rsidP="00EC490B">
            <w:pPr>
              <w:rPr>
                <w:rFonts w:ascii="Arial" w:hAnsi="Arial" w:cs="Arial"/>
                <w:sz w:val="18"/>
                <w:szCs w:val="18"/>
              </w:rPr>
            </w:pPr>
            <w:r>
              <w:rPr>
                <w:rFonts w:ascii="Arial" w:hAnsi="Arial" w:cs="Arial"/>
                <w:sz w:val="18"/>
                <w:szCs w:val="18"/>
              </w:rPr>
              <w:t>Breach of privacy and confidentiality</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Default="009F05C0" w:rsidP="00EC490B">
            <w:pPr>
              <w:rPr>
                <w:rFonts w:ascii="Arial" w:hAnsi="Arial" w:cs="Arial"/>
                <w:sz w:val="18"/>
                <w:szCs w:val="18"/>
              </w:rPr>
            </w:pPr>
            <w:r>
              <w:rPr>
                <w:rFonts w:ascii="Arial" w:hAnsi="Arial" w:cs="Arial"/>
                <w:sz w:val="18"/>
                <w:szCs w:val="18"/>
              </w:rPr>
              <w:t>Premises liability</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Default="009F05C0" w:rsidP="00EC490B">
            <w:pPr>
              <w:rPr>
                <w:rFonts w:ascii="Arial" w:hAnsi="Arial" w:cs="Arial"/>
                <w:sz w:val="18"/>
                <w:szCs w:val="18"/>
              </w:rPr>
            </w:pPr>
            <w:r>
              <w:rPr>
                <w:rFonts w:ascii="Arial" w:hAnsi="Arial" w:cs="Arial"/>
                <w:sz w:val="18"/>
                <w:szCs w:val="18"/>
              </w:rPr>
              <w:t>Gross negligence</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Default="009F05C0" w:rsidP="00EC490B">
            <w:pPr>
              <w:rPr>
                <w:rFonts w:ascii="Arial" w:hAnsi="Arial" w:cs="Arial"/>
                <w:sz w:val="18"/>
                <w:szCs w:val="18"/>
              </w:rPr>
            </w:pPr>
            <w:r>
              <w:rPr>
                <w:rFonts w:ascii="Arial" w:hAnsi="Arial" w:cs="Arial"/>
                <w:sz w:val="18"/>
                <w:szCs w:val="18"/>
              </w:rPr>
              <w:t>Strict liability</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9F05C0" w:rsidRPr="00727041" w:rsidTr="008D69BD">
        <w:trPr>
          <w:cantSplit/>
        </w:trPr>
        <w:tc>
          <w:tcPr>
            <w:tcW w:w="540" w:type="dxa"/>
            <w:gridSpan w:val="2"/>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c>
          <w:tcPr>
            <w:tcW w:w="5137" w:type="dxa"/>
            <w:tcMar>
              <w:top w:w="58" w:type="dxa"/>
              <w:left w:w="130" w:type="dxa"/>
              <w:bottom w:w="58" w:type="dxa"/>
              <w:right w:w="115" w:type="dxa"/>
            </w:tcMar>
            <w:vAlign w:val="center"/>
          </w:tcPr>
          <w:p w:rsidR="009F05C0" w:rsidRDefault="009F05C0" w:rsidP="00EC490B">
            <w:pPr>
              <w:rPr>
                <w:rFonts w:ascii="Arial" w:hAnsi="Arial" w:cs="Arial"/>
                <w:sz w:val="18"/>
                <w:szCs w:val="18"/>
              </w:rPr>
            </w:pPr>
            <w:r>
              <w:rPr>
                <w:rFonts w:ascii="Arial" w:hAnsi="Arial" w:cs="Arial"/>
                <w:sz w:val="18"/>
                <w:szCs w:val="18"/>
              </w:rPr>
              <w:t>Other</w:t>
            </w:r>
          </w:p>
        </w:tc>
        <w:tc>
          <w:tcPr>
            <w:tcW w:w="8633" w:type="dxa"/>
            <w:tcMar>
              <w:top w:w="58" w:type="dxa"/>
              <w:left w:w="130" w:type="dxa"/>
              <w:bottom w:w="58" w:type="dxa"/>
              <w:right w:w="115" w:type="dxa"/>
            </w:tcMar>
            <w:vAlign w:val="center"/>
          </w:tcPr>
          <w:p w:rsidR="009F05C0" w:rsidRPr="00727041" w:rsidRDefault="009F05C0" w:rsidP="001421B0">
            <w:pPr>
              <w:rPr>
                <w:rFonts w:ascii="Arial" w:hAnsi="Arial" w:cs="Arial"/>
                <w:sz w:val="18"/>
                <w:szCs w:val="18"/>
              </w:rPr>
            </w:pPr>
          </w:p>
        </w:tc>
      </w:tr>
      <w:tr w:rsidR="00056830" w:rsidRPr="00727041" w:rsidTr="008D69BD">
        <w:trPr>
          <w:cantSplit/>
        </w:trPr>
        <w:tc>
          <w:tcPr>
            <w:tcW w:w="5677" w:type="dxa"/>
            <w:gridSpan w:val="3"/>
            <w:tcMar>
              <w:top w:w="58" w:type="dxa"/>
              <w:left w:w="130" w:type="dxa"/>
              <w:bottom w:w="58" w:type="dxa"/>
              <w:right w:w="115" w:type="dxa"/>
            </w:tcMar>
            <w:vAlign w:val="center"/>
          </w:tcPr>
          <w:p w:rsidR="00056830" w:rsidRPr="00727041" w:rsidRDefault="00056830" w:rsidP="00056830">
            <w:pPr>
              <w:rPr>
                <w:rFonts w:ascii="Arial" w:hAnsi="Arial" w:cs="Arial"/>
                <w:sz w:val="18"/>
                <w:szCs w:val="18"/>
              </w:rPr>
            </w:pPr>
            <w:r>
              <w:rPr>
                <w:rFonts w:ascii="Arial" w:hAnsi="Arial" w:cs="Arial"/>
                <w:sz w:val="18"/>
                <w:szCs w:val="18"/>
              </w:rPr>
              <w:t>Identify immunities, liability protections, and defenses that can be used to address potential sources of statutory and regulatory violations identified above:</w:t>
            </w:r>
          </w:p>
        </w:tc>
        <w:tc>
          <w:tcPr>
            <w:tcW w:w="8633" w:type="dxa"/>
            <w:tcMar>
              <w:top w:w="58" w:type="dxa"/>
              <w:left w:w="130" w:type="dxa"/>
              <w:bottom w:w="58" w:type="dxa"/>
              <w:right w:w="115" w:type="dxa"/>
            </w:tcMar>
            <w:vAlign w:val="center"/>
          </w:tcPr>
          <w:p w:rsidR="00056830" w:rsidRPr="00727041" w:rsidRDefault="00056830" w:rsidP="001421B0">
            <w:pPr>
              <w:rPr>
                <w:rFonts w:ascii="Arial" w:hAnsi="Arial" w:cs="Arial"/>
                <w:sz w:val="18"/>
                <w:szCs w:val="18"/>
              </w:rPr>
            </w:pPr>
          </w:p>
        </w:tc>
      </w:tr>
      <w:tr w:rsidR="00056830" w:rsidRPr="00727041" w:rsidTr="008D69BD">
        <w:trPr>
          <w:cantSplit/>
        </w:trPr>
        <w:tc>
          <w:tcPr>
            <w:tcW w:w="540" w:type="dxa"/>
            <w:gridSpan w:val="2"/>
            <w:tcMar>
              <w:top w:w="58" w:type="dxa"/>
              <w:left w:w="130" w:type="dxa"/>
              <w:bottom w:w="58" w:type="dxa"/>
              <w:right w:w="115" w:type="dxa"/>
            </w:tcMar>
            <w:vAlign w:val="center"/>
          </w:tcPr>
          <w:p w:rsidR="00056830" w:rsidRPr="00727041" w:rsidRDefault="00056830" w:rsidP="00EC490B">
            <w:pPr>
              <w:rPr>
                <w:rFonts w:ascii="Arial" w:hAnsi="Arial" w:cs="Arial"/>
                <w:sz w:val="18"/>
                <w:szCs w:val="18"/>
              </w:rPr>
            </w:pPr>
          </w:p>
        </w:tc>
        <w:tc>
          <w:tcPr>
            <w:tcW w:w="5137" w:type="dxa"/>
            <w:tcMar>
              <w:top w:w="58" w:type="dxa"/>
              <w:left w:w="130" w:type="dxa"/>
              <w:bottom w:w="58" w:type="dxa"/>
              <w:right w:w="115" w:type="dxa"/>
            </w:tcMar>
            <w:vAlign w:val="center"/>
          </w:tcPr>
          <w:p w:rsidR="00056830" w:rsidRPr="00727041" w:rsidRDefault="00056830" w:rsidP="00EC490B">
            <w:pPr>
              <w:rPr>
                <w:rFonts w:ascii="Arial" w:hAnsi="Arial" w:cs="Arial"/>
                <w:sz w:val="18"/>
                <w:szCs w:val="18"/>
              </w:rPr>
            </w:pPr>
            <w:r>
              <w:rPr>
                <w:rFonts w:ascii="Arial" w:hAnsi="Arial" w:cs="Arial"/>
                <w:sz w:val="18"/>
                <w:szCs w:val="18"/>
              </w:rPr>
              <w:t>Federal</w:t>
            </w:r>
          </w:p>
        </w:tc>
        <w:tc>
          <w:tcPr>
            <w:tcW w:w="8633" w:type="dxa"/>
            <w:tcMar>
              <w:top w:w="58" w:type="dxa"/>
              <w:left w:w="130" w:type="dxa"/>
              <w:bottom w:w="58" w:type="dxa"/>
              <w:right w:w="115" w:type="dxa"/>
            </w:tcMar>
            <w:vAlign w:val="center"/>
          </w:tcPr>
          <w:p w:rsidR="00056830" w:rsidRPr="00727041" w:rsidRDefault="00056830" w:rsidP="001421B0">
            <w:pPr>
              <w:rPr>
                <w:rFonts w:ascii="Arial" w:hAnsi="Arial" w:cs="Arial"/>
                <w:sz w:val="18"/>
                <w:szCs w:val="18"/>
              </w:rPr>
            </w:pPr>
          </w:p>
        </w:tc>
      </w:tr>
      <w:tr w:rsidR="00056830" w:rsidRPr="00727041" w:rsidTr="008D69BD">
        <w:trPr>
          <w:cantSplit/>
        </w:trPr>
        <w:tc>
          <w:tcPr>
            <w:tcW w:w="540" w:type="dxa"/>
            <w:gridSpan w:val="2"/>
            <w:tcMar>
              <w:top w:w="58" w:type="dxa"/>
              <w:left w:w="130" w:type="dxa"/>
              <w:bottom w:w="58" w:type="dxa"/>
              <w:right w:w="115" w:type="dxa"/>
            </w:tcMar>
            <w:vAlign w:val="center"/>
          </w:tcPr>
          <w:p w:rsidR="00056830" w:rsidRPr="00727041" w:rsidRDefault="00056830" w:rsidP="00EC490B">
            <w:pPr>
              <w:rPr>
                <w:rFonts w:ascii="Arial" w:hAnsi="Arial" w:cs="Arial"/>
                <w:sz w:val="18"/>
                <w:szCs w:val="18"/>
              </w:rPr>
            </w:pPr>
          </w:p>
        </w:tc>
        <w:tc>
          <w:tcPr>
            <w:tcW w:w="5137" w:type="dxa"/>
            <w:tcMar>
              <w:top w:w="58" w:type="dxa"/>
              <w:left w:w="130" w:type="dxa"/>
              <w:bottom w:w="58" w:type="dxa"/>
              <w:right w:w="115" w:type="dxa"/>
            </w:tcMar>
            <w:vAlign w:val="center"/>
          </w:tcPr>
          <w:p w:rsidR="00056830" w:rsidRPr="00727041" w:rsidRDefault="00056830" w:rsidP="00EC490B">
            <w:pPr>
              <w:rPr>
                <w:rFonts w:ascii="Arial" w:hAnsi="Arial" w:cs="Arial"/>
                <w:sz w:val="18"/>
                <w:szCs w:val="18"/>
              </w:rPr>
            </w:pPr>
            <w:r>
              <w:rPr>
                <w:rFonts w:ascii="Arial" w:hAnsi="Arial" w:cs="Arial"/>
                <w:sz w:val="18"/>
                <w:szCs w:val="18"/>
              </w:rPr>
              <w:t>State</w:t>
            </w:r>
          </w:p>
        </w:tc>
        <w:tc>
          <w:tcPr>
            <w:tcW w:w="8633" w:type="dxa"/>
            <w:tcMar>
              <w:top w:w="58" w:type="dxa"/>
              <w:left w:w="130" w:type="dxa"/>
              <w:bottom w:w="58" w:type="dxa"/>
              <w:right w:w="115" w:type="dxa"/>
            </w:tcMar>
            <w:vAlign w:val="center"/>
          </w:tcPr>
          <w:p w:rsidR="00056830" w:rsidRPr="00727041" w:rsidRDefault="00056830" w:rsidP="001421B0">
            <w:pPr>
              <w:rPr>
                <w:rFonts w:ascii="Arial" w:hAnsi="Arial" w:cs="Arial"/>
                <w:sz w:val="18"/>
                <w:szCs w:val="18"/>
              </w:rPr>
            </w:pPr>
          </w:p>
        </w:tc>
      </w:tr>
      <w:tr w:rsidR="00056830" w:rsidRPr="00727041" w:rsidTr="008D69BD">
        <w:trPr>
          <w:cantSplit/>
        </w:trPr>
        <w:tc>
          <w:tcPr>
            <w:tcW w:w="540" w:type="dxa"/>
            <w:gridSpan w:val="2"/>
            <w:tcMar>
              <w:top w:w="58" w:type="dxa"/>
              <w:left w:w="130" w:type="dxa"/>
              <w:bottom w:w="58" w:type="dxa"/>
              <w:right w:w="115" w:type="dxa"/>
            </w:tcMar>
            <w:vAlign w:val="center"/>
          </w:tcPr>
          <w:p w:rsidR="00056830" w:rsidRPr="00727041" w:rsidRDefault="00056830" w:rsidP="00EC490B">
            <w:pPr>
              <w:rPr>
                <w:rFonts w:ascii="Arial" w:hAnsi="Arial" w:cs="Arial"/>
                <w:sz w:val="18"/>
                <w:szCs w:val="18"/>
              </w:rPr>
            </w:pPr>
          </w:p>
        </w:tc>
        <w:tc>
          <w:tcPr>
            <w:tcW w:w="5137" w:type="dxa"/>
            <w:tcMar>
              <w:top w:w="58" w:type="dxa"/>
              <w:left w:w="130" w:type="dxa"/>
              <w:bottom w:w="58" w:type="dxa"/>
              <w:right w:w="115" w:type="dxa"/>
            </w:tcMar>
            <w:vAlign w:val="center"/>
          </w:tcPr>
          <w:p w:rsidR="00056830" w:rsidRPr="00727041" w:rsidRDefault="00056830" w:rsidP="00EC490B">
            <w:pPr>
              <w:rPr>
                <w:rFonts w:ascii="Arial" w:hAnsi="Arial" w:cs="Arial"/>
                <w:sz w:val="18"/>
                <w:szCs w:val="18"/>
              </w:rPr>
            </w:pPr>
            <w:r>
              <w:rPr>
                <w:rFonts w:ascii="Arial" w:hAnsi="Arial" w:cs="Arial"/>
                <w:sz w:val="18"/>
                <w:szCs w:val="18"/>
              </w:rPr>
              <w:t>Local</w:t>
            </w:r>
          </w:p>
        </w:tc>
        <w:tc>
          <w:tcPr>
            <w:tcW w:w="8633" w:type="dxa"/>
            <w:tcMar>
              <w:top w:w="58" w:type="dxa"/>
              <w:left w:w="130" w:type="dxa"/>
              <w:bottom w:w="58" w:type="dxa"/>
              <w:right w:w="115" w:type="dxa"/>
            </w:tcMar>
            <w:vAlign w:val="center"/>
          </w:tcPr>
          <w:p w:rsidR="00056830" w:rsidRPr="00727041" w:rsidRDefault="00056830" w:rsidP="001421B0">
            <w:pPr>
              <w:rPr>
                <w:rFonts w:ascii="Arial" w:hAnsi="Arial" w:cs="Arial"/>
                <w:sz w:val="18"/>
                <w:szCs w:val="18"/>
              </w:rPr>
            </w:pPr>
          </w:p>
        </w:tc>
      </w:tr>
      <w:tr w:rsidR="00056830" w:rsidRPr="00727041" w:rsidTr="008D69BD">
        <w:trPr>
          <w:cantSplit/>
        </w:trPr>
        <w:tc>
          <w:tcPr>
            <w:tcW w:w="540" w:type="dxa"/>
            <w:gridSpan w:val="2"/>
            <w:tcMar>
              <w:top w:w="58" w:type="dxa"/>
              <w:left w:w="130" w:type="dxa"/>
              <w:bottom w:w="58" w:type="dxa"/>
              <w:right w:w="115" w:type="dxa"/>
            </w:tcMar>
            <w:vAlign w:val="center"/>
          </w:tcPr>
          <w:p w:rsidR="00056830" w:rsidRPr="00727041" w:rsidRDefault="00056830" w:rsidP="00EC490B">
            <w:pPr>
              <w:rPr>
                <w:rFonts w:ascii="Arial" w:hAnsi="Arial" w:cs="Arial"/>
                <w:sz w:val="18"/>
                <w:szCs w:val="18"/>
              </w:rPr>
            </w:pPr>
          </w:p>
        </w:tc>
        <w:tc>
          <w:tcPr>
            <w:tcW w:w="5137" w:type="dxa"/>
            <w:tcMar>
              <w:top w:w="58" w:type="dxa"/>
              <w:left w:w="130" w:type="dxa"/>
              <w:bottom w:w="58" w:type="dxa"/>
              <w:right w:w="115" w:type="dxa"/>
            </w:tcMar>
            <w:vAlign w:val="center"/>
          </w:tcPr>
          <w:p w:rsidR="00056830" w:rsidRPr="00727041" w:rsidRDefault="00056830" w:rsidP="00EC490B">
            <w:pPr>
              <w:rPr>
                <w:rFonts w:ascii="Arial" w:hAnsi="Arial" w:cs="Arial"/>
                <w:sz w:val="18"/>
                <w:szCs w:val="18"/>
              </w:rPr>
            </w:pPr>
            <w:r>
              <w:rPr>
                <w:rFonts w:ascii="Arial" w:hAnsi="Arial" w:cs="Arial"/>
                <w:sz w:val="18"/>
                <w:szCs w:val="18"/>
              </w:rPr>
              <w:t>Other</w:t>
            </w:r>
          </w:p>
        </w:tc>
        <w:tc>
          <w:tcPr>
            <w:tcW w:w="8633" w:type="dxa"/>
            <w:tcMar>
              <w:top w:w="58" w:type="dxa"/>
              <w:left w:w="130" w:type="dxa"/>
              <w:bottom w:w="58" w:type="dxa"/>
              <w:right w:w="115" w:type="dxa"/>
            </w:tcMar>
            <w:vAlign w:val="center"/>
          </w:tcPr>
          <w:p w:rsidR="00056830" w:rsidRPr="00727041" w:rsidRDefault="00056830" w:rsidP="001421B0">
            <w:pPr>
              <w:rPr>
                <w:rFonts w:ascii="Arial" w:hAnsi="Arial" w:cs="Arial"/>
                <w:sz w:val="18"/>
                <w:szCs w:val="18"/>
              </w:rPr>
            </w:pPr>
          </w:p>
        </w:tc>
      </w:tr>
      <w:tr w:rsidR="0010289F" w:rsidRPr="00727041" w:rsidTr="008D69BD">
        <w:trPr>
          <w:cantSplit/>
        </w:trPr>
        <w:tc>
          <w:tcPr>
            <w:tcW w:w="5677" w:type="dxa"/>
            <w:gridSpan w:val="3"/>
            <w:tcMar>
              <w:top w:w="58" w:type="dxa"/>
              <w:left w:w="130" w:type="dxa"/>
              <w:bottom w:w="58" w:type="dxa"/>
              <w:right w:w="115" w:type="dxa"/>
            </w:tcMar>
            <w:vAlign w:val="center"/>
          </w:tcPr>
          <w:p w:rsidR="0010289F" w:rsidRDefault="0010289F" w:rsidP="0010289F">
            <w:pPr>
              <w:rPr>
                <w:rFonts w:ascii="Arial" w:hAnsi="Arial" w:cs="Arial"/>
                <w:sz w:val="18"/>
                <w:szCs w:val="18"/>
              </w:rPr>
            </w:pPr>
            <w:r>
              <w:rPr>
                <w:rFonts w:ascii="Arial" w:hAnsi="Arial" w:cs="Arial"/>
                <w:sz w:val="18"/>
                <w:szCs w:val="18"/>
              </w:rPr>
              <w:t>Identify potential immunities, liability protections</w:t>
            </w:r>
            <w:r w:rsidR="00E44CD1">
              <w:rPr>
                <w:rFonts w:ascii="Arial" w:hAnsi="Arial" w:cs="Arial"/>
                <w:sz w:val="18"/>
                <w:szCs w:val="18"/>
              </w:rPr>
              <w:t>,</w:t>
            </w:r>
            <w:r>
              <w:rPr>
                <w:rFonts w:ascii="Arial" w:hAnsi="Arial" w:cs="Arial"/>
                <w:sz w:val="18"/>
                <w:szCs w:val="18"/>
              </w:rPr>
              <w:t xml:space="preserve"> and defenses for the potential constitutional bases for liability identified above:</w:t>
            </w:r>
          </w:p>
        </w:tc>
        <w:tc>
          <w:tcPr>
            <w:tcW w:w="8633" w:type="dxa"/>
            <w:tcMar>
              <w:top w:w="58" w:type="dxa"/>
              <w:left w:w="130" w:type="dxa"/>
              <w:bottom w:w="58" w:type="dxa"/>
              <w:right w:w="115" w:type="dxa"/>
            </w:tcMar>
            <w:vAlign w:val="center"/>
          </w:tcPr>
          <w:p w:rsidR="0010289F" w:rsidRPr="00727041" w:rsidRDefault="0010289F" w:rsidP="001421B0">
            <w:pPr>
              <w:rPr>
                <w:rFonts w:ascii="Arial" w:hAnsi="Arial" w:cs="Arial"/>
                <w:sz w:val="18"/>
                <w:szCs w:val="18"/>
              </w:rPr>
            </w:pPr>
          </w:p>
        </w:tc>
      </w:tr>
      <w:tr w:rsidR="0010289F" w:rsidRPr="00727041" w:rsidTr="008D69BD">
        <w:trPr>
          <w:cantSplit/>
        </w:trPr>
        <w:tc>
          <w:tcPr>
            <w:tcW w:w="540" w:type="dxa"/>
            <w:gridSpan w:val="2"/>
            <w:tcMar>
              <w:top w:w="58" w:type="dxa"/>
              <w:left w:w="130" w:type="dxa"/>
              <w:bottom w:w="58" w:type="dxa"/>
              <w:right w:w="115" w:type="dxa"/>
            </w:tcMar>
            <w:vAlign w:val="center"/>
          </w:tcPr>
          <w:p w:rsidR="0010289F" w:rsidRPr="00727041" w:rsidRDefault="0010289F" w:rsidP="00EC490B">
            <w:pPr>
              <w:rPr>
                <w:rFonts w:ascii="Arial" w:hAnsi="Arial" w:cs="Arial"/>
                <w:sz w:val="18"/>
                <w:szCs w:val="18"/>
              </w:rPr>
            </w:pPr>
          </w:p>
        </w:tc>
        <w:tc>
          <w:tcPr>
            <w:tcW w:w="5137" w:type="dxa"/>
            <w:tcMar>
              <w:top w:w="58" w:type="dxa"/>
              <w:left w:w="130" w:type="dxa"/>
              <w:bottom w:w="58" w:type="dxa"/>
              <w:right w:w="115" w:type="dxa"/>
            </w:tcMar>
            <w:vAlign w:val="center"/>
          </w:tcPr>
          <w:p w:rsidR="0010289F" w:rsidRDefault="0010289F" w:rsidP="00EC490B">
            <w:pPr>
              <w:rPr>
                <w:rFonts w:ascii="Arial" w:hAnsi="Arial" w:cs="Arial"/>
                <w:sz w:val="18"/>
                <w:szCs w:val="18"/>
              </w:rPr>
            </w:pPr>
            <w:r>
              <w:rPr>
                <w:rFonts w:ascii="Arial" w:hAnsi="Arial" w:cs="Arial"/>
                <w:sz w:val="18"/>
                <w:szCs w:val="18"/>
              </w:rPr>
              <w:t>Federal</w:t>
            </w:r>
          </w:p>
        </w:tc>
        <w:tc>
          <w:tcPr>
            <w:tcW w:w="8633" w:type="dxa"/>
            <w:tcMar>
              <w:top w:w="58" w:type="dxa"/>
              <w:left w:w="130" w:type="dxa"/>
              <w:bottom w:w="58" w:type="dxa"/>
              <w:right w:w="115" w:type="dxa"/>
            </w:tcMar>
            <w:vAlign w:val="center"/>
          </w:tcPr>
          <w:p w:rsidR="0010289F" w:rsidRPr="00727041" w:rsidRDefault="0010289F" w:rsidP="001421B0">
            <w:pPr>
              <w:rPr>
                <w:rFonts w:ascii="Arial" w:hAnsi="Arial" w:cs="Arial"/>
                <w:sz w:val="18"/>
                <w:szCs w:val="18"/>
              </w:rPr>
            </w:pPr>
          </w:p>
        </w:tc>
      </w:tr>
      <w:tr w:rsidR="0010289F" w:rsidRPr="00727041" w:rsidTr="008D69BD">
        <w:trPr>
          <w:cantSplit/>
        </w:trPr>
        <w:tc>
          <w:tcPr>
            <w:tcW w:w="540" w:type="dxa"/>
            <w:gridSpan w:val="2"/>
            <w:tcMar>
              <w:top w:w="58" w:type="dxa"/>
              <w:left w:w="130" w:type="dxa"/>
              <w:bottom w:w="58" w:type="dxa"/>
              <w:right w:w="115" w:type="dxa"/>
            </w:tcMar>
            <w:vAlign w:val="center"/>
          </w:tcPr>
          <w:p w:rsidR="0010289F" w:rsidRPr="00727041" w:rsidRDefault="0010289F" w:rsidP="00EC490B">
            <w:pPr>
              <w:rPr>
                <w:rFonts w:ascii="Arial" w:hAnsi="Arial" w:cs="Arial"/>
                <w:sz w:val="18"/>
                <w:szCs w:val="18"/>
              </w:rPr>
            </w:pPr>
          </w:p>
        </w:tc>
        <w:tc>
          <w:tcPr>
            <w:tcW w:w="5137" w:type="dxa"/>
            <w:tcMar>
              <w:top w:w="58" w:type="dxa"/>
              <w:left w:w="130" w:type="dxa"/>
              <w:bottom w:w="58" w:type="dxa"/>
              <w:right w:w="115" w:type="dxa"/>
            </w:tcMar>
            <w:vAlign w:val="center"/>
          </w:tcPr>
          <w:p w:rsidR="0010289F" w:rsidRDefault="0010289F" w:rsidP="00EC490B">
            <w:pPr>
              <w:rPr>
                <w:rFonts w:ascii="Arial" w:hAnsi="Arial" w:cs="Arial"/>
                <w:sz w:val="18"/>
                <w:szCs w:val="18"/>
              </w:rPr>
            </w:pPr>
            <w:r>
              <w:rPr>
                <w:rFonts w:ascii="Arial" w:hAnsi="Arial" w:cs="Arial"/>
                <w:sz w:val="18"/>
                <w:szCs w:val="18"/>
              </w:rPr>
              <w:t>State</w:t>
            </w:r>
          </w:p>
        </w:tc>
        <w:tc>
          <w:tcPr>
            <w:tcW w:w="8633" w:type="dxa"/>
            <w:tcMar>
              <w:top w:w="58" w:type="dxa"/>
              <w:left w:w="130" w:type="dxa"/>
              <w:bottom w:w="58" w:type="dxa"/>
              <w:right w:w="115" w:type="dxa"/>
            </w:tcMar>
            <w:vAlign w:val="center"/>
          </w:tcPr>
          <w:p w:rsidR="0010289F" w:rsidRPr="00727041" w:rsidRDefault="0010289F" w:rsidP="001421B0">
            <w:pPr>
              <w:rPr>
                <w:rFonts w:ascii="Arial" w:hAnsi="Arial" w:cs="Arial"/>
                <w:sz w:val="18"/>
                <w:szCs w:val="18"/>
              </w:rPr>
            </w:pPr>
          </w:p>
        </w:tc>
      </w:tr>
      <w:tr w:rsidR="0010289F" w:rsidRPr="00727041" w:rsidTr="008D69BD">
        <w:trPr>
          <w:cantSplit/>
        </w:trPr>
        <w:tc>
          <w:tcPr>
            <w:tcW w:w="5677" w:type="dxa"/>
            <w:gridSpan w:val="3"/>
            <w:tcMar>
              <w:top w:w="58" w:type="dxa"/>
              <w:left w:w="130" w:type="dxa"/>
              <w:bottom w:w="58" w:type="dxa"/>
              <w:right w:w="115" w:type="dxa"/>
            </w:tcMar>
            <w:vAlign w:val="center"/>
          </w:tcPr>
          <w:p w:rsidR="0010289F" w:rsidRPr="00727041" w:rsidRDefault="0010289F" w:rsidP="00EC490B">
            <w:pPr>
              <w:rPr>
                <w:rFonts w:ascii="Arial" w:hAnsi="Arial" w:cs="Arial"/>
                <w:sz w:val="18"/>
                <w:szCs w:val="18"/>
              </w:rPr>
            </w:pPr>
            <w:r>
              <w:rPr>
                <w:rFonts w:ascii="Arial" w:hAnsi="Arial" w:cs="Arial"/>
                <w:sz w:val="18"/>
                <w:szCs w:val="18"/>
              </w:rPr>
              <w:t>Identify potential immunities, liability protections</w:t>
            </w:r>
            <w:r w:rsidR="00E44CD1">
              <w:rPr>
                <w:rFonts w:ascii="Arial" w:hAnsi="Arial" w:cs="Arial"/>
                <w:sz w:val="18"/>
                <w:szCs w:val="18"/>
              </w:rPr>
              <w:t>,</w:t>
            </w:r>
            <w:r>
              <w:rPr>
                <w:rFonts w:ascii="Arial" w:hAnsi="Arial" w:cs="Arial"/>
                <w:sz w:val="18"/>
                <w:szCs w:val="18"/>
              </w:rPr>
              <w:t xml:space="preserve"> and defenses for the potential criminal bases for liability identified above:</w:t>
            </w:r>
          </w:p>
        </w:tc>
        <w:tc>
          <w:tcPr>
            <w:tcW w:w="8633" w:type="dxa"/>
            <w:tcMar>
              <w:top w:w="58" w:type="dxa"/>
              <w:left w:w="130" w:type="dxa"/>
              <w:bottom w:w="58" w:type="dxa"/>
              <w:right w:w="115" w:type="dxa"/>
            </w:tcMar>
            <w:vAlign w:val="center"/>
          </w:tcPr>
          <w:p w:rsidR="0010289F" w:rsidRPr="00727041" w:rsidRDefault="0010289F"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Default="00A04532" w:rsidP="0010289F">
            <w:pPr>
              <w:rPr>
                <w:rFonts w:ascii="Arial" w:hAnsi="Arial" w:cs="Arial"/>
                <w:sz w:val="18"/>
                <w:szCs w:val="18"/>
              </w:rPr>
            </w:pPr>
          </w:p>
        </w:tc>
        <w:tc>
          <w:tcPr>
            <w:tcW w:w="5137" w:type="dxa"/>
            <w:vAlign w:val="center"/>
          </w:tcPr>
          <w:p w:rsidR="00A04532" w:rsidRPr="00727041" w:rsidRDefault="00A04532" w:rsidP="00EC490B">
            <w:pPr>
              <w:rPr>
                <w:rFonts w:ascii="Arial" w:hAnsi="Arial" w:cs="Arial"/>
                <w:sz w:val="18"/>
                <w:szCs w:val="18"/>
              </w:rPr>
            </w:pPr>
            <w:r>
              <w:rPr>
                <w:rFonts w:ascii="Arial" w:hAnsi="Arial" w:cs="Arial"/>
                <w:sz w:val="18"/>
                <w:szCs w:val="18"/>
              </w:rPr>
              <w:t>Federal</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Default="00A04532" w:rsidP="0010289F">
            <w:pPr>
              <w:rPr>
                <w:rFonts w:ascii="Arial" w:hAnsi="Arial" w:cs="Arial"/>
                <w:sz w:val="18"/>
                <w:szCs w:val="18"/>
              </w:rPr>
            </w:pPr>
          </w:p>
        </w:tc>
        <w:tc>
          <w:tcPr>
            <w:tcW w:w="5137" w:type="dxa"/>
            <w:vAlign w:val="center"/>
          </w:tcPr>
          <w:p w:rsidR="00A04532" w:rsidRPr="00727041" w:rsidRDefault="00A04532" w:rsidP="00EC490B">
            <w:pPr>
              <w:rPr>
                <w:rFonts w:ascii="Arial" w:hAnsi="Arial" w:cs="Arial"/>
                <w:sz w:val="18"/>
                <w:szCs w:val="18"/>
              </w:rPr>
            </w:pPr>
            <w:r>
              <w:rPr>
                <w:rFonts w:ascii="Arial" w:hAnsi="Arial" w:cs="Arial"/>
                <w:sz w:val="18"/>
                <w:szCs w:val="18"/>
              </w:rPr>
              <w:t>State</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Default="00A04532" w:rsidP="0010289F">
            <w:pPr>
              <w:rPr>
                <w:rFonts w:ascii="Arial" w:hAnsi="Arial" w:cs="Arial"/>
                <w:sz w:val="18"/>
                <w:szCs w:val="18"/>
              </w:rPr>
            </w:pPr>
          </w:p>
        </w:tc>
        <w:tc>
          <w:tcPr>
            <w:tcW w:w="5137" w:type="dxa"/>
            <w:vAlign w:val="center"/>
          </w:tcPr>
          <w:p w:rsidR="00A04532" w:rsidRPr="00727041" w:rsidRDefault="00A04532" w:rsidP="00EC490B">
            <w:pPr>
              <w:rPr>
                <w:rFonts w:ascii="Arial" w:hAnsi="Arial" w:cs="Arial"/>
                <w:sz w:val="18"/>
                <w:szCs w:val="18"/>
              </w:rPr>
            </w:pPr>
            <w:r>
              <w:rPr>
                <w:rFonts w:ascii="Arial" w:hAnsi="Arial" w:cs="Arial"/>
                <w:sz w:val="18"/>
                <w:szCs w:val="18"/>
              </w:rPr>
              <w:t>Local</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Default="00A04532" w:rsidP="0010289F">
            <w:pPr>
              <w:rPr>
                <w:rFonts w:ascii="Arial" w:hAnsi="Arial" w:cs="Arial"/>
                <w:sz w:val="18"/>
                <w:szCs w:val="18"/>
              </w:rPr>
            </w:pPr>
          </w:p>
        </w:tc>
        <w:tc>
          <w:tcPr>
            <w:tcW w:w="5137" w:type="dxa"/>
            <w:vAlign w:val="center"/>
          </w:tcPr>
          <w:p w:rsidR="00A04532" w:rsidRPr="00727041" w:rsidRDefault="00A04532" w:rsidP="00EC490B">
            <w:pPr>
              <w:rPr>
                <w:rFonts w:ascii="Arial" w:hAnsi="Arial" w:cs="Arial"/>
                <w:sz w:val="18"/>
                <w:szCs w:val="18"/>
              </w:rPr>
            </w:pPr>
            <w:r>
              <w:rPr>
                <w:rFonts w:ascii="Arial" w:hAnsi="Arial" w:cs="Arial"/>
                <w:sz w:val="18"/>
                <w:szCs w:val="18"/>
              </w:rPr>
              <w:t>Other</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1A1974">
        <w:trPr>
          <w:cantSplit/>
          <w:trHeight w:val="439"/>
        </w:trPr>
        <w:tc>
          <w:tcPr>
            <w:tcW w:w="14310" w:type="dxa"/>
            <w:gridSpan w:val="4"/>
            <w:shd w:val="clear" w:color="auto" w:fill="F2F2F2" w:themeFill="background1" w:themeFillShade="F2"/>
            <w:tcMar>
              <w:top w:w="58" w:type="dxa"/>
              <w:left w:w="130" w:type="dxa"/>
              <w:bottom w:w="58" w:type="dxa"/>
              <w:right w:w="115" w:type="dxa"/>
            </w:tcMar>
            <w:vAlign w:val="center"/>
          </w:tcPr>
          <w:p w:rsidR="00A04532" w:rsidRPr="0069626C" w:rsidRDefault="00A04532" w:rsidP="001A1974">
            <w:pPr>
              <w:rPr>
                <w:rFonts w:ascii="Arial" w:hAnsi="Arial" w:cs="Arial"/>
                <w:b/>
                <w:sz w:val="18"/>
                <w:szCs w:val="18"/>
              </w:rPr>
            </w:pPr>
            <w:r w:rsidRPr="001A1974">
              <w:rPr>
                <w:rFonts w:ascii="Arial" w:hAnsi="Arial" w:cs="Arial"/>
                <w:b/>
                <w:sz w:val="20"/>
                <w:szCs w:val="18"/>
              </w:rPr>
              <w:t>Workers</w:t>
            </w:r>
            <w:r w:rsidR="001A1974">
              <w:rPr>
                <w:rFonts w:ascii="Arial" w:hAnsi="Arial" w:cs="Arial"/>
                <w:b/>
                <w:sz w:val="20"/>
                <w:szCs w:val="18"/>
              </w:rPr>
              <w:t>’</w:t>
            </w:r>
            <w:r w:rsidRPr="001A1974">
              <w:rPr>
                <w:rFonts w:ascii="Arial" w:hAnsi="Arial" w:cs="Arial"/>
                <w:b/>
                <w:sz w:val="20"/>
                <w:szCs w:val="18"/>
              </w:rPr>
              <w:t xml:space="preserve"> Compensation Issues</w:t>
            </w:r>
          </w:p>
        </w:tc>
      </w:tr>
      <w:tr w:rsidR="00A04532" w:rsidRPr="00727041" w:rsidTr="008D69BD">
        <w:trPr>
          <w:cantSplit/>
        </w:trPr>
        <w:tc>
          <w:tcPr>
            <w:tcW w:w="5677" w:type="dxa"/>
            <w:gridSpan w:val="3"/>
            <w:tcMar>
              <w:top w:w="58" w:type="dxa"/>
              <w:left w:w="130" w:type="dxa"/>
              <w:bottom w:w="58" w:type="dxa"/>
              <w:right w:w="115" w:type="dxa"/>
            </w:tcMar>
            <w:vAlign w:val="center"/>
          </w:tcPr>
          <w:p w:rsidR="00A04532" w:rsidRPr="00727041" w:rsidRDefault="00A04532" w:rsidP="000D7A7E">
            <w:pPr>
              <w:rPr>
                <w:rFonts w:ascii="Arial" w:hAnsi="Arial" w:cs="Arial"/>
                <w:sz w:val="18"/>
                <w:szCs w:val="18"/>
              </w:rPr>
            </w:pPr>
            <w:r>
              <w:rPr>
                <w:rFonts w:ascii="Arial" w:hAnsi="Arial" w:cs="Arial"/>
                <w:sz w:val="18"/>
                <w:szCs w:val="18"/>
              </w:rPr>
              <w:t>Identify your state's workers</w:t>
            </w:r>
            <w:r w:rsidR="00AA223E">
              <w:rPr>
                <w:rFonts w:ascii="Arial" w:hAnsi="Arial" w:cs="Arial"/>
                <w:sz w:val="18"/>
                <w:szCs w:val="18"/>
              </w:rPr>
              <w:t>’</w:t>
            </w:r>
            <w:r>
              <w:rPr>
                <w:rFonts w:ascii="Arial" w:hAnsi="Arial" w:cs="Arial"/>
                <w:sz w:val="18"/>
                <w:szCs w:val="18"/>
              </w:rPr>
              <w:t xml:space="preserve"> compensation laws and analyze for the following:</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c>
          <w:tcPr>
            <w:tcW w:w="5137" w:type="dxa"/>
            <w:tcMar>
              <w:top w:w="58" w:type="dxa"/>
              <w:left w:w="130" w:type="dxa"/>
              <w:bottom w:w="58" w:type="dxa"/>
              <w:right w:w="115" w:type="dxa"/>
            </w:tcMar>
            <w:vAlign w:val="center"/>
          </w:tcPr>
          <w:p w:rsidR="00A04532" w:rsidRPr="00727041" w:rsidRDefault="00A04532" w:rsidP="0069626C">
            <w:pPr>
              <w:rPr>
                <w:rFonts w:ascii="Arial" w:hAnsi="Arial" w:cs="Arial"/>
                <w:sz w:val="18"/>
                <w:szCs w:val="18"/>
              </w:rPr>
            </w:pPr>
            <w:r>
              <w:rPr>
                <w:rFonts w:ascii="Arial" w:hAnsi="Arial" w:cs="Arial"/>
                <w:sz w:val="18"/>
                <w:szCs w:val="18"/>
              </w:rPr>
              <w:t xml:space="preserve">Persons eligible for coverage (employees, volunteers </w:t>
            </w:r>
            <w:r w:rsidR="0069626C">
              <w:rPr>
                <w:rFonts w:ascii="Arial" w:hAnsi="Arial" w:cs="Arial"/>
                <w:sz w:val="18"/>
                <w:szCs w:val="18"/>
              </w:rPr>
              <w:t>and</w:t>
            </w:r>
            <w:r>
              <w:rPr>
                <w:rFonts w:ascii="Arial" w:hAnsi="Arial" w:cs="Arial"/>
                <w:sz w:val="18"/>
                <w:szCs w:val="18"/>
              </w:rPr>
              <w:t xml:space="preserve"> other non-employees</w:t>
            </w:r>
            <w:r w:rsidR="00AA223E">
              <w:rPr>
                <w:rFonts w:ascii="Arial" w:hAnsi="Arial" w:cs="Arial"/>
                <w:sz w:val="18"/>
                <w:szCs w:val="18"/>
              </w:rPr>
              <w:t>, etc.</w:t>
            </w:r>
            <w:r>
              <w:rPr>
                <w:rFonts w:ascii="Arial" w:hAnsi="Arial" w:cs="Arial"/>
                <w:sz w:val="18"/>
                <w:szCs w:val="18"/>
              </w:rPr>
              <w:t>)</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c>
          <w:tcPr>
            <w:tcW w:w="5137" w:type="dxa"/>
            <w:tcMar>
              <w:top w:w="58" w:type="dxa"/>
              <w:left w:w="130" w:type="dxa"/>
              <w:bottom w:w="58" w:type="dxa"/>
              <w:right w:w="115" w:type="dxa"/>
            </w:tcMar>
            <w:vAlign w:val="center"/>
          </w:tcPr>
          <w:p w:rsidR="00A04532" w:rsidRPr="00727041" w:rsidRDefault="00A04532" w:rsidP="000D7A7E">
            <w:pPr>
              <w:rPr>
                <w:rFonts w:ascii="Arial" w:hAnsi="Arial" w:cs="Arial"/>
                <w:sz w:val="18"/>
                <w:szCs w:val="18"/>
              </w:rPr>
            </w:pPr>
            <w:r>
              <w:rPr>
                <w:rFonts w:ascii="Arial" w:hAnsi="Arial" w:cs="Arial"/>
                <w:sz w:val="18"/>
                <w:szCs w:val="18"/>
              </w:rPr>
              <w:t>Definitions for employee</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c>
          <w:tcPr>
            <w:tcW w:w="5137" w:type="dxa"/>
            <w:tcMar>
              <w:top w:w="58" w:type="dxa"/>
              <w:left w:w="130" w:type="dxa"/>
              <w:bottom w:w="58" w:type="dxa"/>
              <w:right w:w="115" w:type="dxa"/>
            </w:tcMar>
            <w:vAlign w:val="center"/>
          </w:tcPr>
          <w:p w:rsidR="00A04532" w:rsidRDefault="00A04532" w:rsidP="00267905">
            <w:pPr>
              <w:rPr>
                <w:rFonts w:ascii="Arial" w:hAnsi="Arial" w:cs="Arial"/>
                <w:sz w:val="18"/>
                <w:szCs w:val="18"/>
              </w:rPr>
            </w:pPr>
            <w:r>
              <w:rPr>
                <w:rFonts w:ascii="Arial" w:hAnsi="Arial" w:cs="Arial"/>
                <w:sz w:val="18"/>
                <w:szCs w:val="18"/>
              </w:rPr>
              <w:t>Employers or activities specifically excluded from coverage</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c>
          <w:tcPr>
            <w:tcW w:w="5137" w:type="dxa"/>
            <w:tcMar>
              <w:top w:w="58" w:type="dxa"/>
              <w:left w:w="130" w:type="dxa"/>
              <w:bottom w:w="58" w:type="dxa"/>
              <w:right w:w="115" w:type="dxa"/>
            </w:tcMar>
            <w:vAlign w:val="center"/>
          </w:tcPr>
          <w:p w:rsidR="00A04532" w:rsidRDefault="00A04532" w:rsidP="00200F44">
            <w:pPr>
              <w:rPr>
                <w:rFonts w:ascii="Arial" w:hAnsi="Arial" w:cs="Arial"/>
                <w:sz w:val="18"/>
                <w:szCs w:val="18"/>
              </w:rPr>
            </w:pPr>
            <w:r>
              <w:rPr>
                <w:rFonts w:ascii="Arial" w:hAnsi="Arial" w:cs="Arial"/>
                <w:sz w:val="18"/>
                <w:szCs w:val="18"/>
              </w:rPr>
              <w:t>Other requirements or restrictions that may impact persons or entities involved in emergency response activities</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677" w:type="dxa"/>
            <w:gridSpan w:val="3"/>
            <w:tcMar>
              <w:top w:w="58" w:type="dxa"/>
              <w:left w:w="130" w:type="dxa"/>
              <w:bottom w:w="58" w:type="dxa"/>
              <w:right w:w="115" w:type="dxa"/>
            </w:tcMar>
            <w:vAlign w:val="center"/>
          </w:tcPr>
          <w:p w:rsidR="00A04532" w:rsidRPr="00727041" w:rsidRDefault="00A04532" w:rsidP="00E44CD1">
            <w:pPr>
              <w:rPr>
                <w:rFonts w:ascii="Arial" w:hAnsi="Arial" w:cs="Arial"/>
                <w:sz w:val="18"/>
                <w:szCs w:val="18"/>
              </w:rPr>
            </w:pPr>
            <w:r>
              <w:rPr>
                <w:rFonts w:ascii="Arial" w:hAnsi="Arial" w:cs="Arial"/>
                <w:sz w:val="18"/>
                <w:szCs w:val="18"/>
              </w:rPr>
              <w:t>Identify any compensation acts or special funds for specific populations based on occupation, participation in a specific event, or other bases:</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c>
          <w:tcPr>
            <w:tcW w:w="5137"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r>
              <w:rPr>
                <w:rFonts w:ascii="Arial" w:hAnsi="Arial" w:cs="Arial"/>
                <w:sz w:val="18"/>
                <w:szCs w:val="18"/>
              </w:rPr>
              <w:t>Federal</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c>
          <w:tcPr>
            <w:tcW w:w="5137" w:type="dxa"/>
            <w:tcMar>
              <w:top w:w="58" w:type="dxa"/>
              <w:left w:w="130" w:type="dxa"/>
              <w:bottom w:w="58" w:type="dxa"/>
              <w:right w:w="115" w:type="dxa"/>
            </w:tcMar>
            <w:vAlign w:val="center"/>
          </w:tcPr>
          <w:p w:rsidR="00A04532" w:rsidRPr="00727041" w:rsidRDefault="00A04532" w:rsidP="000D7A7E">
            <w:pPr>
              <w:rPr>
                <w:rFonts w:ascii="Arial" w:hAnsi="Arial" w:cs="Arial"/>
                <w:sz w:val="18"/>
                <w:szCs w:val="18"/>
              </w:rPr>
            </w:pPr>
            <w:r>
              <w:rPr>
                <w:rFonts w:ascii="Arial" w:hAnsi="Arial" w:cs="Arial"/>
                <w:sz w:val="18"/>
                <w:szCs w:val="18"/>
              </w:rPr>
              <w:t>State</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c>
          <w:tcPr>
            <w:tcW w:w="5137"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r>
              <w:rPr>
                <w:rFonts w:ascii="Arial" w:hAnsi="Arial" w:cs="Arial"/>
                <w:sz w:val="18"/>
                <w:szCs w:val="18"/>
              </w:rPr>
              <w:t>Local</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c>
          <w:tcPr>
            <w:tcW w:w="5137"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r>
              <w:rPr>
                <w:rFonts w:ascii="Arial" w:hAnsi="Arial" w:cs="Arial"/>
                <w:sz w:val="18"/>
                <w:szCs w:val="18"/>
              </w:rPr>
              <w:t>Other</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677" w:type="dxa"/>
            <w:gridSpan w:val="3"/>
            <w:tcMar>
              <w:top w:w="58" w:type="dxa"/>
              <w:left w:w="130" w:type="dxa"/>
              <w:bottom w:w="58" w:type="dxa"/>
              <w:right w:w="115" w:type="dxa"/>
            </w:tcMar>
            <w:vAlign w:val="center"/>
          </w:tcPr>
          <w:p w:rsidR="00A04532" w:rsidRDefault="00A04532" w:rsidP="0069626C">
            <w:pPr>
              <w:rPr>
                <w:rFonts w:ascii="Arial" w:hAnsi="Arial" w:cs="Arial"/>
                <w:sz w:val="18"/>
                <w:szCs w:val="18"/>
              </w:rPr>
            </w:pPr>
            <w:r>
              <w:rPr>
                <w:rFonts w:ascii="Arial" w:hAnsi="Arial" w:cs="Arial"/>
                <w:sz w:val="18"/>
                <w:szCs w:val="18"/>
              </w:rPr>
              <w:t xml:space="preserve">Identify if the state mandates </w:t>
            </w:r>
            <w:r w:rsidR="0069626C">
              <w:rPr>
                <w:rFonts w:ascii="Arial" w:hAnsi="Arial" w:cs="Arial"/>
                <w:sz w:val="18"/>
                <w:szCs w:val="18"/>
              </w:rPr>
              <w:t xml:space="preserve">that </w:t>
            </w:r>
            <w:r>
              <w:rPr>
                <w:rFonts w:ascii="Arial" w:hAnsi="Arial" w:cs="Arial"/>
                <w:sz w:val="18"/>
                <w:szCs w:val="18"/>
              </w:rPr>
              <w:t xml:space="preserve">employers </w:t>
            </w:r>
            <w:r w:rsidR="0069626C">
              <w:rPr>
                <w:rFonts w:ascii="Arial" w:hAnsi="Arial" w:cs="Arial"/>
                <w:sz w:val="18"/>
                <w:szCs w:val="18"/>
              </w:rPr>
              <w:t>p</w:t>
            </w:r>
            <w:r>
              <w:rPr>
                <w:rFonts w:ascii="Arial" w:hAnsi="Arial" w:cs="Arial"/>
                <w:sz w:val="18"/>
                <w:szCs w:val="18"/>
              </w:rPr>
              <w:t>rovide any of the following benefits; note if benefits must be provided in full, partially, or not at all:</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c>
          <w:tcPr>
            <w:tcW w:w="5137" w:type="dxa"/>
            <w:tcMar>
              <w:top w:w="58" w:type="dxa"/>
              <w:left w:w="130" w:type="dxa"/>
              <w:bottom w:w="58" w:type="dxa"/>
              <w:right w:w="115" w:type="dxa"/>
            </w:tcMar>
            <w:vAlign w:val="center"/>
          </w:tcPr>
          <w:p w:rsidR="00A04532" w:rsidRDefault="00A04532" w:rsidP="001421B0">
            <w:pPr>
              <w:rPr>
                <w:rFonts w:ascii="Arial" w:hAnsi="Arial" w:cs="Arial"/>
                <w:sz w:val="18"/>
                <w:szCs w:val="18"/>
              </w:rPr>
            </w:pPr>
            <w:r>
              <w:rPr>
                <w:rFonts w:ascii="Arial" w:hAnsi="Arial" w:cs="Arial"/>
                <w:sz w:val="18"/>
                <w:szCs w:val="18"/>
              </w:rPr>
              <w:t>Paid sick leave</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c>
          <w:tcPr>
            <w:tcW w:w="5137" w:type="dxa"/>
            <w:tcMar>
              <w:top w:w="58" w:type="dxa"/>
              <w:left w:w="130" w:type="dxa"/>
              <w:bottom w:w="58" w:type="dxa"/>
              <w:right w:w="115" w:type="dxa"/>
            </w:tcMar>
            <w:vAlign w:val="center"/>
          </w:tcPr>
          <w:p w:rsidR="00A04532" w:rsidRDefault="00A04532" w:rsidP="001421B0">
            <w:pPr>
              <w:rPr>
                <w:rFonts w:ascii="Arial" w:hAnsi="Arial" w:cs="Arial"/>
                <w:sz w:val="18"/>
                <w:szCs w:val="18"/>
              </w:rPr>
            </w:pPr>
            <w:r>
              <w:rPr>
                <w:rFonts w:ascii="Arial" w:hAnsi="Arial" w:cs="Arial"/>
                <w:sz w:val="18"/>
                <w:szCs w:val="18"/>
              </w:rPr>
              <w:t>Short-term disability</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c>
          <w:tcPr>
            <w:tcW w:w="5137" w:type="dxa"/>
            <w:tcMar>
              <w:top w:w="58" w:type="dxa"/>
              <w:left w:w="130" w:type="dxa"/>
              <w:bottom w:w="58" w:type="dxa"/>
              <w:right w:w="115" w:type="dxa"/>
            </w:tcMar>
            <w:vAlign w:val="center"/>
          </w:tcPr>
          <w:p w:rsidR="00A04532" w:rsidRDefault="00A04532" w:rsidP="001421B0">
            <w:pPr>
              <w:rPr>
                <w:rFonts w:ascii="Arial" w:hAnsi="Arial" w:cs="Arial"/>
                <w:sz w:val="18"/>
                <w:szCs w:val="18"/>
              </w:rPr>
            </w:pPr>
            <w:r>
              <w:rPr>
                <w:rFonts w:ascii="Arial" w:hAnsi="Arial" w:cs="Arial"/>
                <w:sz w:val="18"/>
                <w:szCs w:val="18"/>
              </w:rPr>
              <w:t>Long-term disability</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r w:rsidR="00A04532" w:rsidRPr="00727041" w:rsidTr="008D69BD">
        <w:trPr>
          <w:cantSplit/>
        </w:trPr>
        <w:tc>
          <w:tcPr>
            <w:tcW w:w="540" w:type="dxa"/>
            <w:gridSpan w:val="2"/>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c>
          <w:tcPr>
            <w:tcW w:w="5137" w:type="dxa"/>
            <w:tcMar>
              <w:top w:w="58" w:type="dxa"/>
              <w:left w:w="130" w:type="dxa"/>
              <w:bottom w:w="58" w:type="dxa"/>
              <w:right w:w="115" w:type="dxa"/>
            </w:tcMar>
            <w:vAlign w:val="center"/>
          </w:tcPr>
          <w:p w:rsidR="00A04532" w:rsidRDefault="00A04532" w:rsidP="001421B0">
            <w:pPr>
              <w:rPr>
                <w:rFonts w:ascii="Arial" w:hAnsi="Arial" w:cs="Arial"/>
                <w:sz w:val="18"/>
                <w:szCs w:val="18"/>
              </w:rPr>
            </w:pPr>
            <w:r>
              <w:rPr>
                <w:rFonts w:ascii="Arial" w:hAnsi="Arial" w:cs="Arial"/>
                <w:sz w:val="18"/>
                <w:szCs w:val="18"/>
              </w:rPr>
              <w:t>Other</w:t>
            </w:r>
          </w:p>
        </w:tc>
        <w:tc>
          <w:tcPr>
            <w:tcW w:w="8633" w:type="dxa"/>
            <w:tcMar>
              <w:top w:w="58" w:type="dxa"/>
              <w:left w:w="130" w:type="dxa"/>
              <w:bottom w:w="58" w:type="dxa"/>
              <w:right w:w="115" w:type="dxa"/>
            </w:tcMar>
            <w:vAlign w:val="center"/>
          </w:tcPr>
          <w:p w:rsidR="00A04532" w:rsidRPr="00727041" w:rsidRDefault="00A04532" w:rsidP="001421B0">
            <w:pPr>
              <w:rPr>
                <w:rFonts w:ascii="Arial" w:hAnsi="Arial" w:cs="Arial"/>
                <w:sz w:val="18"/>
                <w:szCs w:val="18"/>
              </w:rPr>
            </w:pPr>
          </w:p>
        </w:tc>
      </w:tr>
    </w:tbl>
    <w:p w:rsidR="004661DF" w:rsidRPr="001421B0" w:rsidRDefault="00E2041C" w:rsidP="001421B0">
      <w:pPr>
        <w:rPr>
          <w:rFonts w:ascii="Times New Roman" w:hAnsi="Times New Roman" w:cs="Times New Roman"/>
          <w:sz w:val="24"/>
          <w:szCs w:val="20"/>
        </w:rPr>
      </w:pPr>
      <w:r>
        <w:rPr>
          <w:rFonts w:ascii="Times New Roman" w:hAnsi="Times New Roman" w:cs="Times New Roman"/>
          <w:noProof/>
          <w:sz w:val="24"/>
          <w:szCs w:val="20"/>
        </w:rPr>
        <w:pict>
          <v:shapetype id="_x0000_t202" coordsize="21600,21600" o:spt="202" path="m,l,21600r21600,l21600,xe">
            <v:stroke joinstyle="miter"/>
            <v:path gradientshapeok="t" o:connecttype="rect"/>
          </v:shapetype>
          <v:shape id="_x0000_s1033" type="#_x0000_t202" style="position:absolute;margin-left:0;margin-top:524.3pt;width:665.1pt;height:21.75pt;z-index:251658240;mso-height-percent:200;mso-position-horizontal:center;mso-position-horizontal-relative:text;mso-position-vertical-relative:page;mso-height-percent:200;mso-width-relative:margin;mso-height-relative:margin;v-text-anchor:middle">
            <v:textbox style="mso-next-textbox:#_x0000_s1033;mso-fit-shape-to-text:t">
              <w:txbxContent>
                <w:p w:rsidR="00EC490B" w:rsidRPr="00A93FEB" w:rsidRDefault="00EC490B" w:rsidP="00933D20">
                  <w:pPr>
                    <w:pStyle w:val="Default"/>
                    <w:rPr>
                      <w:rFonts w:ascii="Arial" w:hAnsi="Arial" w:cs="Arial"/>
                      <w:sz w:val="12"/>
                      <w:szCs w:val="12"/>
                    </w:rPr>
                  </w:pPr>
                  <w:r w:rsidRPr="00A93FEB">
                    <w:rPr>
                      <w:rFonts w:ascii="Arial" w:hAnsi="Arial" w:cs="Arial"/>
                      <w:sz w:val="12"/>
                      <w:szCs w:val="12"/>
                    </w:rPr>
                    <w:t xml:space="preserve">This resource is for informational purposes only and is not intended as a substitute for professional legal or other advice. The document was funded by CDC </w:t>
                  </w:r>
                  <w:r>
                    <w:rPr>
                      <w:rFonts w:ascii="Arial" w:hAnsi="Arial" w:cs="Arial"/>
                      <w:sz w:val="12"/>
                      <w:szCs w:val="12"/>
                    </w:rPr>
                    <w:t>Award</w:t>
                  </w:r>
                  <w:r w:rsidRPr="00A93FEB">
                    <w:rPr>
                      <w:rFonts w:ascii="Arial" w:hAnsi="Arial" w:cs="Arial"/>
                      <w:sz w:val="12"/>
                      <w:szCs w:val="12"/>
                    </w:rPr>
                    <w:t xml:space="preserve"> No. </w:t>
                  </w:r>
                  <w:r w:rsidRPr="00CA22A4">
                    <w:rPr>
                      <w:rFonts w:ascii="Arial" w:hAnsi="Arial" w:cs="Arial"/>
                      <w:sz w:val="12"/>
                      <w:szCs w:val="12"/>
                    </w:rPr>
                    <w:t>1U38HM000454</w:t>
                  </w:r>
                  <w:r>
                    <w:rPr>
                      <w:rFonts w:ascii="Arial" w:hAnsi="Arial" w:cs="Arial"/>
                      <w:sz w:val="12"/>
                      <w:szCs w:val="12"/>
                    </w:rPr>
                    <w:t xml:space="preserve"> </w:t>
                  </w:r>
                  <w:r w:rsidRPr="00A93FEB">
                    <w:rPr>
                      <w:rFonts w:ascii="Arial" w:hAnsi="Arial" w:cs="Arial"/>
                      <w:sz w:val="12"/>
                      <w:szCs w:val="12"/>
                    </w:rPr>
                    <w:t xml:space="preserve">to </w:t>
                  </w:r>
                  <w:r>
                    <w:rPr>
                      <w:rFonts w:ascii="Arial" w:hAnsi="Arial" w:cs="Arial"/>
                      <w:sz w:val="12"/>
                      <w:szCs w:val="12"/>
                    </w:rPr>
                    <w:t>the Association of State and Territorial Health Officials;</w:t>
                  </w:r>
                  <w:r w:rsidRPr="00A93FEB">
                    <w:rPr>
                      <w:rFonts w:ascii="Arial" w:hAnsi="Arial" w:cs="Arial"/>
                      <w:sz w:val="12"/>
                      <w:szCs w:val="12"/>
                    </w:rPr>
                    <w:t xml:space="preserve"> Subcontractor P</w:t>
                  </w:r>
                  <w:r>
                    <w:rPr>
                      <w:rFonts w:ascii="Arial" w:hAnsi="Arial" w:cs="Arial"/>
                      <w:sz w:val="12"/>
                      <w:szCs w:val="12"/>
                    </w:rPr>
                    <w:t>I</w:t>
                  </w:r>
                  <w:r w:rsidRPr="00A93FEB">
                    <w:rPr>
                      <w:rFonts w:ascii="Arial" w:hAnsi="Arial" w:cs="Arial"/>
                      <w:sz w:val="12"/>
                      <w:szCs w:val="12"/>
                    </w:rPr>
                    <w:t xml:space="preserve"> Elliott, Logan Circle Policy Group</w:t>
                  </w:r>
                  <w:r>
                    <w:rPr>
                      <w:rFonts w:ascii="Arial" w:hAnsi="Arial" w:cs="Arial"/>
                      <w:sz w:val="12"/>
                      <w:szCs w:val="12"/>
                    </w:rPr>
                    <w:t xml:space="preserve"> LLC.</w:t>
                  </w:r>
                </w:p>
              </w:txbxContent>
            </v:textbox>
            <w10:wrap type="square" anchory="page"/>
          </v:shape>
        </w:pict>
      </w:r>
    </w:p>
    <w:sectPr w:rsidR="004661DF" w:rsidRPr="001421B0" w:rsidSect="00097F61">
      <w:footerReference w:type="default" r:id="rId7"/>
      <w:headerReference w:type="first" r:id="rId8"/>
      <w:footerReference w:type="first" r:id="rId9"/>
      <w:pgSz w:w="15840" w:h="12240" w:orient="landscape" w:code="1"/>
      <w:pgMar w:top="1068" w:right="720" w:bottom="1152" w:left="720" w:header="540" w:footer="432" w:gutter="0"/>
      <w:pgBorders w:display="firstPage" w:offsetFrom="page">
        <w:top w:val="single" w:sz="8" w:space="24" w:color="A6A6A6" w:themeColor="background1" w:themeShade="A6"/>
        <w:left w:val="single" w:sz="8" w:space="24" w:color="A6A6A6" w:themeColor="background1" w:themeShade="A6"/>
        <w:bottom w:val="single" w:sz="8" w:space="24" w:color="A6A6A6" w:themeColor="background1" w:themeShade="A6"/>
        <w:right w:val="single" w:sz="8" w:space="24" w:color="A6A6A6" w:themeColor="background1" w:themeShade="A6"/>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DD1" w:rsidRDefault="00B15DD1" w:rsidP="006C6582">
      <w:r>
        <w:separator/>
      </w:r>
    </w:p>
  </w:endnote>
  <w:endnote w:type="continuationSeparator" w:id="0">
    <w:p w:rsidR="00B15DD1" w:rsidRDefault="00B15DD1" w:rsidP="006C65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90B" w:rsidRDefault="00EC490B">
    <w:pPr>
      <w:pStyle w:val="Footer"/>
      <w:jc w:val="right"/>
    </w:pPr>
  </w:p>
  <w:tbl>
    <w:tblPr>
      <w:tblW w:w="5000" w:type="pct"/>
      <w:tblBorders>
        <w:top w:val="single" w:sz="8" w:space="0" w:color="A6A6A6" w:themeColor="background1" w:themeShade="A6"/>
        <w:insideH w:val="single" w:sz="8" w:space="0" w:color="808080" w:themeColor="background1" w:themeShade="80"/>
        <w:insideV w:val="single" w:sz="8" w:space="0" w:color="A6A6A6" w:themeColor="background1" w:themeShade="A6"/>
      </w:tblBorders>
      <w:tblLook w:val="04A0"/>
    </w:tblPr>
    <w:tblGrid>
      <w:gridCol w:w="12335"/>
      <w:gridCol w:w="2295"/>
    </w:tblGrid>
    <w:tr w:rsidR="00EC490B" w:rsidTr="0044408D">
      <w:tc>
        <w:tcPr>
          <w:tcW w:w="9288" w:type="dxa"/>
          <w:tcMar>
            <w:top w:w="14" w:type="dxa"/>
            <w:left w:w="115" w:type="dxa"/>
            <w:right w:w="115" w:type="dxa"/>
          </w:tcMar>
          <w:vAlign w:val="bottom"/>
        </w:tcPr>
        <w:p w:rsidR="00EC490B" w:rsidRPr="008E29EE" w:rsidRDefault="00EC490B" w:rsidP="008579D5">
          <w:pPr>
            <w:rPr>
              <w:rFonts w:ascii="Arial" w:hAnsi="Arial" w:cs="Arial"/>
              <w:i/>
              <w:color w:val="A6A6A6" w:themeColor="background1" w:themeShade="A6"/>
              <w:sz w:val="16"/>
              <w:szCs w:val="16"/>
            </w:rPr>
          </w:pPr>
          <w:r>
            <w:rPr>
              <w:rFonts w:ascii="Arial" w:hAnsi="Arial" w:cs="Arial"/>
              <w:i/>
              <w:color w:val="808080" w:themeColor="background1" w:themeShade="80"/>
              <w:sz w:val="16"/>
              <w:szCs w:val="16"/>
            </w:rPr>
            <w:t>Liability, Immunity &amp; Workers’ Compensation–State Analysis Guide</w:t>
          </w:r>
        </w:p>
        <w:p w:rsidR="00EC490B" w:rsidRPr="008579D5" w:rsidRDefault="00EC490B" w:rsidP="004F2522">
          <w:pPr>
            <w:pStyle w:val="Footer"/>
            <w:rPr>
              <w:rFonts w:ascii="Arial" w:hAnsi="Arial" w:cs="Arial"/>
              <w:i/>
              <w:color w:val="808080" w:themeColor="background1" w:themeShade="80"/>
              <w:sz w:val="12"/>
              <w:szCs w:val="12"/>
            </w:rPr>
          </w:pPr>
          <w:r w:rsidRPr="008579D5">
            <w:rPr>
              <w:rFonts w:ascii="Arial" w:hAnsi="Arial" w:cs="Arial"/>
              <w:i/>
              <w:color w:val="808080" w:themeColor="background1" w:themeShade="80"/>
              <w:sz w:val="12"/>
              <w:szCs w:val="12"/>
            </w:rPr>
            <w:t>© 201</w:t>
          </w:r>
          <w:r>
            <w:rPr>
              <w:rFonts w:ascii="Arial" w:hAnsi="Arial" w:cs="Arial"/>
              <w:i/>
              <w:color w:val="808080" w:themeColor="background1" w:themeShade="80"/>
              <w:sz w:val="12"/>
              <w:szCs w:val="12"/>
            </w:rPr>
            <w:t xml:space="preserve">2 </w:t>
          </w:r>
          <w:r w:rsidRPr="008579D5">
            <w:rPr>
              <w:rFonts w:ascii="Arial" w:hAnsi="Arial" w:cs="Arial"/>
              <w:i/>
              <w:color w:val="808080" w:themeColor="background1" w:themeShade="80"/>
              <w:sz w:val="12"/>
              <w:szCs w:val="12"/>
            </w:rPr>
            <w:t>ASSOCIATION OF STATE AND TERRITORIAL HEALTH OFFICIALS</w:t>
          </w:r>
        </w:p>
      </w:tc>
      <w:tc>
        <w:tcPr>
          <w:tcW w:w="1728" w:type="dxa"/>
          <w:tcMar>
            <w:top w:w="14" w:type="dxa"/>
            <w:left w:w="115" w:type="dxa"/>
            <w:right w:w="115" w:type="dxa"/>
          </w:tcMar>
          <w:vAlign w:val="bottom"/>
        </w:tcPr>
        <w:p w:rsidR="00EC490B" w:rsidRPr="0044408D" w:rsidRDefault="00EC490B" w:rsidP="0044408D">
          <w:pPr>
            <w:pStyle w:val="Footer"/>
            <w:jc w:val="center"/>
            <w:rPr>
              <w:rFonts w:ascii="Arial" w:hAnsi="Arial" w:cs="Arial"/>
              <w:i/>
              <w:color w:val="808080" w:themeColor="background1" w:themeShade="80"/>
              <w:sz w:val="16"/>
              <w:szCs w:val="16"/>
            </w:rPr>
          </w:pPr>
          <w:r w:rsidRPr="00727041">
            <w:rPr>
              <w:rFonts w:ascii="Arial" w:hAnsi="Arial" w:cs="Arial"/>
              <w:i/>
              <w:color w:val="808080" w:themeColor="background1" w:themeShade="80"/>
              <w:sz w:val="14"/>
              <w:szCs w:val="16"/>
            </w:rPr>
            <w:t>PAGE</w:t>
          </w:r>
          <w:r>
            <w:rPr>
              <w:rFonts w:ascii="Arial" w:hAnsi="Arial" w:cs="Arial"/>
              <w:i/>
              <w:color w:val="808080" w:themeColor="background1" w:themeShade="80"/>
              <w:sz w:val="14"/>
              <w:szCs w:val="16"/>
            </w:rPr>
            <w:t xml:space="preserve"> </w:t>
          </w:r>
          <w:sdt>
            <w:sdtPr>
              <w:rPr>
                <w:rFonts w:ascii="Arial" w:hAnsi="Arial" w:cs="Arial"/>
                <w:i/>
                <w:color w:val="808080" w:themeColor="background1" w:themeShade="80"/>
                <w:sz w:val="14"/>
                <w:szCs w:val="16"/>
              </w:rPr>
              <w:id w:val="7741831"/>
              <w:docPartObj>
                <w:docPartGallery w:val="Page Numbers (Bottom of Page)"/>
                <w:docPartUnique/>
              </w:docPartObj>
            </w:sdtPr>
            <w:sdtContent>
              <w:r w:rsidR="00E2041C" w:rsidRPr="00727041">
                <w:rPr>
                  <w:rFonts w:ascii="Arial" w:hAnsi="Arial" w:cs="Arial"/>
                  <w:i/>
                  <w:color w:val="808080" w:themeColor="background1" w:themeShade="80"/>
                  <w:sz w:val="14"/>
                  <w:szCs w:val="16"/>
                </w:rPr>
                <w:fldChar w:fldCharType="begin"/>
              </w:r>
              <w:r w:rsidRPr="00727041">
                <w:rPr>
                  <w:rFonts w:ascii="Arial" w:hAnsi="Arial" w:cs="Arial"/>
                  <w:i/>
                  <w:color w:val="808080" w:themeColor="background1" w:themeShade="80"/>
                  <w:sz w:val="14"/>
                  <w:szCs w:val="16"/>
                </w:rPr>
                <w:instrText xml:space="preserve"> PAGE   \* MERGEFORMAT </w:instrText>
              </w:r>
              <w:r w:rsidR="00E2041C" w:rsidRPr="00727041">
                <w:rPr>
                  <w:rFonts w:ascii="Arial" w:hAnsi="Arial" w:cs="Arial"/>
                  <w:i/>
                  <w:color w:val="808080" w:themeColor="background1" w:themeShade="80"/>
                  <w:sz w:val="14"/>
                  <w:szCs w:val="16"/>
                </w:rPr>
                <w:fldChar w:fldCharType="separate"/>
              </w:r>
              <w:r w:rsidR="00B4394C">
                <w:rPr>
                  <w:rFonts w:ascii="Arial" w:hAnsi="Arial" w:cs="Arial"/>
                  <w:i/>
                  <w:noProof/>
                  <w:color w:val="808080" w:themeColor="background1" w:themeShade="80"/>
                  <w:sz w:val="14"/>
                  <w:szCs w:val="16"/>
                </w:rPr>
                <w:t>6</w:t>
              </w:r>
              <w:r w:rsidR="00E2041C" w:rsidRPr="00727041">
                <w:rPr>
                  <w:rFonts w:ascii="Arial" w:hAnsi="Arial" w:cs="Arial"/>
                  <w:i/>
                  <w:color w:val="808080" w:themeColor="background1" w:themeShade="80"/>
                  <w:sz w:val="14"/>
                  <w:szCs w:val="16"/>
                </w:rPr>
                <w:fldChar w:fldCharType="end"/>
              </w:r>
            </w:sdtContent>
          </w:sdt>
        </w:p>
      </w:tc>
    </w:tr>
  </w:tbl>
  <w:p w:rsidR="00EC490B" w:rsidRDefault="00EC49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8" w:space="0" w:color="A6A6A6" w:themeColor="background1" w:themeShade="A6"/>
        <w:insideH w:val="single" w:sz="8" w:space="0" w:color="808080" w:themeColor="background1" w:themeShade="80"/>
        <w:insideV w:val="single" w:sz="8" w:space="0" w:color="A6A6A6" w:themeColor="background1" w:themeShade="A6"/>
      </w:tblBorders>
      <w:tblLook w:val="04A0"/>
    </w:tblPr>
    <w:tblGrid>
      <w:gridCol w:w="12323"/>
      <w:gridCol w:w="2293"/>
    </w:tblGrid>
    <w:tr w:rsidR="00EC490B" w:rsidRPr="00274070" w:rsidTr="00274070">
      <w:tc>
        <w:tcPr>
          <w:tcW w:w="9288" w:type="dxa"/>
          <w:vAlign w:val="bottom"/>
        </w:tcPr>
        <w:p w:rsidR="00EC490B" w:rsidRPr="008579D5" w:rsidRDefault="00EC490B" w:rsidP="004F2522">
          <w:pPr>
            <w:pStyle w:val="Footer"/>
            <w:rPr>
              <w:rFonts w:ascii="Arial" w:hAnsi="Arial" w:cs="Arial"/>
              <w:i/>
              <w:color w:val="808080" w:themeColor="background1" w:themeShade="80"/>
              <w:sz w:val="12"/>
              <w:szCs w:val="12"/>
            </w:rPr>
          </w:pPr>
          <w:r w:rsidRPr="008579D5">
            <w:rPr>
              <w:rFonts w:ascii="Arial" w:hAnsi="Arial" w:cs="Arial"/>
              <w:i/>
              <w:color w:val="808080" w:themeColor="background1" w:themeShade="80"/>
              <w:sz w:val="12"/>
              <w:szCs w:val="12"/>
            </w:rPr>
            <w:t>© 201</w:t>
          </w:r>
          <w:r>
            <w:rPr>
              <w:rFonts w:ascii="Arial" w:hAnsi="Arial" w:cs="Arial"/>
              <w:i/>
              <w:color w:val="808080" w:themeColor="background1" w:themeShade="80"/>
              <w:sz w:val="12"/>
              <w:szCs w:val="12"/>
            </w:rPr>
            <w:t>2</w:t>
          </w:r>
          <w:r w:rsidRPr="008579D5">
            <w:rPr>
              <w:rFonts w:ascii="Arial" w:hAnsi="Arial" w:cs="Arial"/>
              <w:i/>
              <w:color w:val="808080" w:themeColor="background1" w:themeShade="80"/>
              <w:sz w:val="12"/>
              <w:szCs w:val="12"/>
            </w:rPr>
            <w:t xml:space="preserve"> ASSOCIATION OF STATE AND TERRITORIAL HEALTH OFFICIALS</w:t>
          </w:r>
        </w:p>
      </w:tc>
      <w:tc>
        <w:tcPr>
          <w:tcW w:w="1728" w:type="dxa"/>
          <w:vAlign w:val="bottom"/>
        </w:tcPr>
        <w:p w:rsidR="00EC490B" w:rsidRPr="008579D5" w:rsidRDefault="00EC490B" w:rsidP="00B67F7F">
          <w:pPr>
            <w:pStyle w:val="Footer"/>
            <w:jc w:val="center"/>
            <w:rPr>
              <w:rFonts w:ascii="Arial" w:hAnsi="Arial" w:cs="Arial"/>
              <w:color w:val="808080" w:themeColor="background1" w:themeShade="80"/>
              <w:sz w:val="12"/>
              <w:szCs w:val="12"/>
            </w:rPr>
          </w:pPr>
        </w:p>
        <w:p w:rsidR="00EC490B" w:rsidRPr="008579D5" w:rsidRDefault="00EC490B" w:rsidP="00B67F7F">
          <w:pPr>
            <w:pStyle w:val="Footer"/>
            <w:jc w:val="center"/>
            <w:rPr>
              <w:rFonts w:ascii="Arial" w:hAnsi="Arial" w:cs="Arial"/>
              <w:i/>
              <w:color w:val="808080" w:themeColor="background1" w:themeShade="80"/>
              <w:sz w:val="12"/>
              <w:szCs w:val="12"/>
            </w:rPr>
          </w:pPr>
          <w:r w:rsidRPr="008579D5">
            <w:rPr>
              <w:rFonts w:ascii="Arial" w:hAnsi="Arial" w:cs="Arial"/>
              <w:i/>
              <w:color w:val="808080" w:themeColor="background1" w:themeShade="80"/>
              <w:sz w:val="12"/>
              <w:szCs w:val="12"/>
            </w:rPr>
            <w:t>WWW.ASTHO.ORG</w:t>
          </w:r>
        </w:p>
      </w:tc>
    </w:tr>
  </w:tbl>
  <w:p w:rsidR="00EC490B" w:rsidRPr="00274070" w:rsidRDefault="00EC490B" w:rsidP="0043094B">
    <w:pPr>
      <w:pStyle w:val="Footer"/>
      <w:rPr>
        <w:color w:val="A6A6A6" w:themeColor="background1" w:themeShade="A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DD1" w:rsidRDefault="00B15DD1" w:rsidP="006C6582">
      <w:r>
        <w:separator/>
      </w:r>
    </w:p>
  </w:footnote>
  <w:footnote w:type="continuationSeparator" w:id="0">
    <w:p w:rsidR="00B15DD1" w:rsidRDefault="00B15DD1" w:rsidP="006C6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3" w:type="pct"/>
      <w:tblInd w:w="25" w:type="dxa"/>
      <w:tblBorders>
        <w:bottom w:val="single" w:sz="8" w:space="0" w:color="A6A6A6" w:themeColor="background1" w:themeShade="A6"/>
        <w:insideH w:val="single" w:sz="8" w:space="0" w:color="A6A6A6" w:themeColor="background1" w:themeShade="A6"/>
        <w:insideV w:val="single" w:sz="8" w:space="0" w:color="A6A6A6" w:themeColor="background1" w:themeShade="A6"/>
      </w:tblBorders>
      <w:tblCellMar>
        <w:top w:w="72" w:type="dxa"/>
        <w:left w:w="115" w:type="dxa"/>
        <w:bottom w:w="72" w:type="dxa"/>
        <w:right w:w="115" w:type="dxa"/>
      </w:tblCellMar>
      <w:tblLook w:val="04A0"/>
    </w:tblPr>
    <w:tblGrid>
      <w:gridCol w:w="2140"/>
      <w:gridCol w:w="12440"/>
    </w:tblGrid>
    <w:tr w:rsidR="00EC490B" w:rsidTr="00FD3AF6">
      <w:trPr>
        <w:trHeight w:val="915"/>
      </w:trPr>
      <w:tc>
        <w:tcPr>
          <w:tcW w:w="2140" w:type="dxa"/>
          <w:vAlign w:val="center"/>
        </w:tcPr>
        <w:p w:rsidR="00EC490B" w:rsidRDefault="00EC490B" w:rsidP="00097F61">
          <w:pPr>
            <w:pStyle w:val="Header"/>
            <w:jc w:val="center"/>
            <w:rPr>
              <w:rFonts w:asciiTheme="majorHAnsi" w:eastAsiaTheme="majorEastAsia" w:hAnsiTheme="majorHAnsi" w:cstheme="majorBidi"/>
              <w:sz w:val="36"/>
              <w:szCs w:val="36"/>
            </w:rPr>
          </w:pPr>
          <w:r w:rsidRPr="006C6582">
            <w:rPr>
              <w:rFonts w:asciiTheme="majorHAnsi" w:eastAsiaTheme="majorEastAsia" w:hAnsiTheme="majorHAnsi" w:cstheme="majorBidi"/>
              <w:noProof/>
              <w:sz w:val="36"/>
              <w:szCs w:val="36"/>
            </w:rPr>
            <w:drawing>
              <wp:inline distT="0" distB="0" distL="0" distR="0">
                <wp:extent cx="909205" cy="389659"/>
                <wp:effectExtent l="19050" t="0" r="5195" b="0"/>
                <wp:docPr id="3" name="Picture 9" descr="ASTHO-Final-Logo%203-6-7%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THO-Final-Logo%203-6-7%20small.jpg"/>
                        <pic:cNvPicPr>
                          <a:picLocks noChangeAspect="1" noChangeArrowheads="1"/>
                        </pic:cNvPicPr>
                      </pic:nvPicPr>
                      <pic:blipFill>
                        <a:blip r:embed="rId1" cstate="print"/>
                        <a:srcRect/>
                        <a:stretch>
                          <a:fillRect/>
                        </a:stretch>
                      </pic:blipFill>
                      <pic:spPr bwMode="auto">
                        <a:xfrm>
                          <a:off x="0" y="0"/>
                          <a:ext cx="913451" cy="391479"/>
                        </a:xfrm>
                        <a:prstGeom prst="rect">
                          <a:avLst/>
                        </a:prstGeom>
                        <a:noFill/>
                        <a:ln w="9525">
                          <a:noFill/>
                          <a:miter lim="800000"/>
                          <a:headEnd/>
                          <a:tailEnd/>
                        </a:ln>
                      </pic:spPr>
                    </pic:pic>
                  </a:graphicData>
                </a:graphic>
              </wp:inline>
            </w:drawing>
          </w:r>
        </w:p>
      </w:tc>
      <w:tc>
        <w:tcPr>
          <w:tcW w:w="12440" w:type="dxa"/>
          <w:vAlign w:val="center"/>
        </w:tcPr>
        <w:p w:rsidR="00EC490B" w:rsidRPr="001071B7" w:rsidRDefault="00E2041C" w:rsidP="00097F61">
          <w:pPr>
            <w:pStyle w:val="Header"/>
            <w:spacing w:after="60"/>
            <w:rPr>
              <w:rFonts w:ascii="Arial" w:eastAsiaTheme="majorEastAsia" w:hAnsi="Arial" w:cs="Arial"/>
              <w:bCs/>
              <w:i/>
              <w:color w:val="808080" w:themeColor="background1" w:themeShade="80"/>
              <w:sz w:val="24"/>
              <w:szCs w:val="24"/>
            </w:rPr>
          </w:pPr>
          <w:r>
            <w:rPr>
              <w:rFonts w:ascii="Arial" w:eastAsiaTheme="majorEastAsia" w:hAnsi="Arial" w:cs="Arial"/>
              <w:bCs/>
              <w:i/>
              <w:noProof/>
              <w:color w:val="808080" w:themeColor="background1" w:themeShade="80"/>
              <w:sz w:val="24"/>
              <w:szCs w:val="24"/>
              <w:lang w:eastAsia="zh-TW"/>
            </w:rPr>
            <w:pict>
              <v:shapetype id="_x0000_t202" coordsize="21600,21600" o:spt="202" path="m,l,21600r21600,l21600,xe">
                <v:stroke joinstyle="miter"/>
                <v:path gradientshapeok="t" o:connecttype="rect"/>
              </v:shapetype>
              <v:shape id="_x0000_s5121" type="#_x0000_t202" style="position:absolute;margin-left:.85pt;margin-top:2.4pt;width:612.75pt;height:45pt;z-index:251660288;mso-position-horizontal-relative:text;mso-position-vertical-relative:text;mso-width-relative:margin;mso-height-relative:margin;v-text-anchor:middle" fillcolor="#e36c0a [2409]" stroked="f">
                <v:textbox style="mso-next-textbox:#_x0000_s5121">
                  <w:txbxContent>
                    <w:p w:rsidR="00EC490B" w:rsidRPr="001E3C1B" w:rsidRDefault="00EC490B" w:rsidP="00A3556E">
                      <w:pPr>
                        <w:spacing w:after="80"/>
                        <w:rPr>
                          <w:rFonts w:ascii="Arial" w:hAnsi="Arial" w:cs="Arial"/>
                          <w:i/>
                          <w:color w:val="FFFFFF" w:themeColor="background1"/>
                          <w:sz w:val="20"/>
                        </w:rPr>
                      </w:pPr>
                      <w:r w:rsidRPr="001E3C1B">
                        <w:rPr>
                          <w:rFonts w:ascii="Arial" w:hAnsi="Arial" w:cs="Arial"/>
                          <w:i/>
                          <w:color w:val="FFFFFF" w:themeColor="background1"/>
                          <w:sz w:val="20"/>
                        </w:rPr>
                        <w:t>ASTHO LEGAL PREPAREDNESS SERIES</w:t>
                      </w:r>
                    </w:p>
                    <w:p w:rsidR="00EC490B" w:rsidRPr="001E3C1B" w:rsidRDefault="00EC490B">
                      <w:pPr>
                        <w:rPr>
                          <w:rFonts w:ascii="Arial" w:hAnsi="Arial" w:cs="Arial"/>
                          <w:color w:val="FFFFFF" w:themeColor="background1"/>
                          <w:sz w:val="28"/>
                          <w:szCs w:val="32"/>
                        </w:rPr>
                      </w:pPr>
                      <w:r w:rsidRPr="001E3C1B">
                        <w:rPr>
                          <w:rFonts w:ascii="Arial" w:hAnsi="Arial" w:cs="Arial"/>
                          <w:color w:val="FFFFFF" w:themeColor="background1"/>
                          <w:sz w:val="28"/>
                          <w:szCs w:val="32"/>
                        </w:rPr>
                        <w:t>EMERGENCY AUTHORITY &amp; IMMUNITY TOOLKIT</w:t>
                      </w:r>
                    </w:p>
                  </w:txbxContent>
                </v:textbox>
              </v:shape>
            </w:pict>
          </w:r>
        </w:p>
        <w:p w:rsidR="00EC490B" w:rsidRPr="00613CEF" w:rsidRDefault="00EC490B" w:rsidP="00097F61">
          <w:pPr>
            <w:pStyle w:val="Header"/>
            <w:shd w:val="clear" w:color="auto" w:fill="FFFFFF" w:themeFill="background1"/>
            <w:spacing w:before="20" w:after="20"/>
            <w:rPr>
              <w:rFonts w:ascii="Arial" w:hAnsi="Arial" w:cs="Arial"/>
              <w:color w:val="FFFFFF" w:themeColor="background1"/>
              <w:sz w:val="32"/>
              <w:szCs w:val="32"/>
            </w:rPr>
          </w:pPr>
        </w:p>
      </w:tc>
    </w:tr>
  </w:tbl>
  <w:p w:rsidR="00EC490B" w:rsidRPr="008912B8" w:rsidRDefault="00EC490B" w:rsidP="00152E6A">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A8E"/>
    <w:multiLevelType w:val="hybridMultilevel"/>
    <w:tmpl w:val="FA623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E609A1"/>
    <w:multiLevelType w:val="hybridMultilevel"/>
    <w:tmpl w:val="3C34F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F93920"/>
    <w:multiLevelType w:val="hybridMultilevel"/>
    <w:tmpl w:val="813679C8"/>
    <w:lvl w:ilvl="0" w:tplc="4FDE7A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1A283488"/>
    <w:multiLevelType w:val="hybridMultilevel"/>
    <w:tmpl w:val="18D05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4137D5"/>
    <w:multiLevelType w:val="hybridMultilevel"/>
    <w:tmpl w:val="59B0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4453B3"/>
    <w:multiLevelType w:val="hybridMultilevel"/>
    <w:tmpl w:val="90966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9A5C1C"/>
    <w:multiLevelType w:val="multilevel"/>
    <w:tmpl w:val="E3B2A9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2435F10"/>
    <w:multiLevelType w:val="hybridMultilevel"/>
    <w:tmpl w:val="8BFE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1D795A"/>
    <w:multiLevelType w:val="hybridMultilevel"/>
    <w:tmpl w:val="7A685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9A6122"/>
    <w:multiLevelType w:val="hybridMultilevel"/>
    <w:tmpl w:val="0CCA1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9035B6"/>
    <w:multiLevelType w:val="hybridMultilevel"/>
    <w:tmpl w:val="6A14E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8FA3FD6"/>
    <w:multiLevelType w:val="hybridMultilevel"/>
    <w:tmpl w:val="83B08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251468"/>
    <w:multiLevelType w:val="hybridMultilevel"/>
    <w:tmpl w:val="0CCA1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4DA5305"/>
    <w:multiLevelType w:val="hybridMultilevel"/>
    <w:tmpl w:val="35CAF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9FF344D"/>
    <w:multiLevelType w:val="hybridMultilevel"/>
    <w:tmpl w:val="4DAC1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30311A6"/>
    <w:multiLevelType w:val="hybridMultilevel"/>
    <w:tmpl w:val="438A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5"/>
  </w:num>
  <w:num w:numId="5">
    <w:abstractNumId w:val="7"/>
  </w:num>
  <w:num w:numId="6">
    <w:abstractNumId w:val="10"/>
  </w:num>
  <w:num w:numId="7">
    <w:abstractNumId w:val="8"/>
  </w:num>
  <w:num w:numId="8">
    <w:abstractNumId w:val="5"/>
  </w:num>
  <w:num w:numId="9">
    <w:abstractNumId w:val="0"/>
  </w:num>
  <w:num w:numId="10">
    <w:abstractNumId w:val="12"/>
  </w:num>
  <w:num w:numId="11">
    <w:abstractNumId w:val="2"/>
  </w:num>
  <w:num w:numId="12">
    <w:abstractNumId w:val="1"/>
  </w:num>
  <w:num w:numId="13">
    <w:abstractNumId w:val="9"/>
  </w:num>
  <w:num w:numId="14">
    <w:abstractNumId w:val="6"/>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savePreviewPicture/>
  <w:hdrShapeDefaults>
    <o:shapedefaults v:ext="edit" spidmax="7170"/>
    <o:shapelayout v:ext="edit">
      <o:idmap v:ext="edit" data="5"/>
    </o:shapelayout>
  </w:hdrShapeDefaults>
  <w:footnotePr>
    <w:footnote w:id="-1"/>
    <w:footnote w:id="0"/>
  </w:footnotePr>
  <w:endnotePr>
    <w:endnote w:id="-1"/>
    <w:endnote w:id="0"/>
  </w:endnotePr>
  <w:compat/>
  <w:docVars>
    <w:docVar w:name="dgnword-docGUID" w:val="{EBEE056A-54FC-4B7A-A072-A682D55692F6}"/>
    <w:docVar w:name="dgnword-eventsink" w:val="53012448"/>
  </w:docVars>
  <w:rsids>
    <w:rsidRoot w:val="006C6582"/>
    <w:rsid w:val="00017ADC"/>
    <w:rsid w:val="0002120A"/>
    <w:rsid w:val="00032902"/>
    <w:rsid w:val="0004204E"/>
    <w:rsid w:val="00056830"/>
    <w:rsid w:val="00097F61"/>
    <w:rsid w:val="000A4FF4"/>
    <w:rsid w:val="000A5BAB"/>
    <w:rsid w:val="000B4A1E"/>
    <w:rsid w:val="000C6564"/>
    <w:rsid w:val="000D7A7E"/>
    <w:rsid w:val="000E0BA6"/>
    <w:rsid w:val="000F2761"/>
    <w:rsid w:val="000F42AC"/>
    <w:rsid w:val="00100715"/>
    <w:rsid w:val="0010289F"/>
    <w:rsid w:val="001071B7"/>
    <w:rsid w:val="001319DC"/>
    <w:rsid w:val="001421B0"/>
    <w:rsid w:val="001513B7"/>
    <w:rsid w:val="00152E6A"/>
    <w:rsid w:val="00155AC4"/>
    <w:rsid w:val="0017593A"/>
    <w:rsid w:val="00176370"/>
    <w:rsid w:val="00181BC5"/>
    <w:rsid w:val="00182931"/>
    <w:rsid w:val="001830EF"/>
    <w:rsid w:val="001840A4"/>
    <w:rsid w:val="00187787"/>
    <w:rsid w:val="001A1974"/>
    <w:rsid w:val="001D5FE1"/>
    <w:rsid w:val="001E3C1B"/>
    <w:rsid w:val="001E7E99"/>
    <w:rsid w:val="00200F44"/>
    <w:rsid w:val="00210966"/>
    <w:rsid w:val="002376D2"/>
    <w:rsid w:val="0024601A"/>
    <w:rsid w:val="00267905"/>
    <w:rsid w:val="0027384F"/>
    <w:rsid w:val="00274070"/>
    <w:rsid w:val="00287147"/>
    <w:rsid w:val="002965C8"/>
    <w:rsid w:val="002B18C4"/>
    <w:rsid w:val="002D5C14"/>
    <w:rsid w:val="002E5B0A"/>
    <w:rsid w:val="002F008B"/>
    <w:rsid w:val="0033323E"/>
    <w:rsid w:val="00335FE6"/>
    <w:rsid w:val="003513DF"/>
    <w:rsid w:val="003C3556"/>
    <w:rsid w:val="003D271F"/>
    <w:rsid w:val="003D6B21"/>
    <w:rsid w:val="00412AED"/>
    <w:rsid w:val="00413B2A"/>
    <w:rsid w:val="00414EDC"/>
    <w:rsid w:val="0043094B"/>
    <w:rsid w:val="0044408D"/>
    <w:rsid w:val="004661DF"/>
    <w:rsid w:val="004745D9"/>
    <w:rsid w:val="0048593F"/>
    <w:rsid w:val="00494CEA"/>
    <w:rsid w:val="004954B2"/>
    <w:rsid w:val="004A7C53"/>
    <w:rsid w:val="004D326C"/>
    <w:rsid w:val="004E12E8"/>
    <w:rsid w:val="004F2522"/>
    <w:rsid w:val="0052110D"/>
    <w:rsid w:val="00540B61"/>
    <w:rsid w:val="00542F3B"/>
    <w:rsid w:val="00555343"/>
    <w:rsid w:val="00584104"/>
    <w:rsid w:val="005A6D45"/>
    <w:rsid w:val="006033AA"/>
    <w:rsid w:val="00613CEF"/>
    <w:rsid w:val="00627FB2"/>
    <w:rsid w:val="006313A6"/>
    <w:rsid w:val="006545DF"/>
    <w:rsid w:val="00671228"/>
    <w:rsid w:val="00674F4D"/>
    <w:rsid w:val="0069626C"/>
    <w:rsid w:val="006C6582"/>
    <w:rsid w:val="0070120F"/>
    <w:rsid w:val="007013E5"/>
    <w:rsid w:val="0071014B"/>
    <w:rsid w:val="0071238C"/>
    <w:rsid w:val="00727041"/>
    <w:rsid w:val="00747CF0"/>
    <w:rsid w:val="00771016"/>
    <w:rsid w:val="007732E1"/>
    <w:rsid w:val="00784D71"/>
    <w:rsid w:val="007E7210"/>
    <w:rsid w:val="007F6C87"/>
    <w:rsid w:val="00801087"/>
    <w:rsid w:val="00802133"/>
    <w:rsid w:val="00811642"/>
    <w:rsid w:val="008277E5"/>
    <w:rsid w:val="00831363"/>
    <w:rsid w:val="008323FD"/>
    <w:rsid w:val="00841E71"/>
    <w:rsid w:val="00847A96"/>
    <w:rsid w:val="008579D5"/>
    <w:rsid w:val="00887DC3"/>
    <w:rsid w:val="008912B8"/>
    <w:rsid w:val="008A24DF"/>
    <w:rsid w:val="008B7AD8"/>
    <w:rsid w:val="008D0C88"/>
    <w:rsid w:val="008D4694"/>
    <w:rsid w:val="008D69BD"/>
    <w:rsid w:val="008E29EE"/>
    <w:rsid w:val="008E44C7"/>
    <w:rsid w:val="00921C5B"/>
    <w:rsid w:val="00933D20"/>
    <w:rsid w:val="00950FC7"/>
    <w:rsid w:val="009579B6"/>
    <w:rsid w:val="00963BBD"/>
    <w:rsid w:val="00966D79"/>
    <w:rsid w:val="00980B74"/>
    <w:rsid w:val="0098652D"/>
    <w:rsid w:val="00997CCC"/>
    <w:rsid w:val="009C258C"/>
    <w:rsid w:val="009E6C95"/>
    <w:rsid w:val="009F05C0"/>
    <w:rsid w:val="00A0264C"/>
    <w:rsid w:val="00A04532"/>
    <w:rsid w:val="00A31A3D"/>
    <w:rsid w:val="00A3556E"/>
    <w:rsid w:val="00A36343"/>
    <w:rsid w:val="00A408AB"/>
    <w:rsid w:val="00A50133"/>
    <w:rsid w:val="00A93FEB"/>
    <w:rsid w:val="00AA223E"/>
    <w:rsid w:val="00AB3C5C"/>
    <w:rsid w:val="00AF0D1A"/>
    <w:rsid w:val="00B15DD1"/>
    <w:rsid w:val="00B30640"/>
    <w:rsid w:val="00B405B2"/>
    <w:rsid w:val="00B4394C"/>
    <w:rsid w:val="00B61BA2"/>
    <w:rsid w:val="00B67F7F"/>
    <w:rsid w:val="00B83AD5"/>
    <w:rsid w:val="00B83E46"/>
    <w:rsid w:val="00BB3EB5"/>
    <w:rsid w:val="00BD09B0"/>
    <w:rsid w:val="00BE16D0"/>
    <w:rsid w:val="00C343B3"/>
    <w:rsid w:val="00CB506B"/>
    <w:rsid w:val="00CF40E0"/>
    <w:rsid w:val="00CF7E4C"/>
    <w:rsid w:val="00D84CCC"/>
    <w:rsid w:val="00D90EF0"/>
    <w:rsid w:val="00E13594"/>
    <w:rsid w:val="00E138FF"/>
    <w:rsid w:val="00E2041C"/>
    <w:rsid w:val="00E426AF"/>
    <w:rsid w:val="00E44C7F"/>
    <w:rsid w:val="00E44CD1"/>
    <w:rsid w:val="00E72242"/>
    <w:rsid w:val="00E907CE"/>
    <w:rsid w:val="00EA2B94"/>
    <w:rsid w:val="00EC305C"/>
    <w:rsid w:val="00EC490B"/>
    <w:rsid w:val="00EE005D"/>
    <w:rsid w:val="00F061B4"/>
    <w:rsid w:val="00F67BC3"/>
    <w:rsid w:val="00F94173"/>
    <w:rsid w:val="00FA0309"/>
    <w:rsid w:val="00FA7219"/>
    <w:rsid w:val="00FC3E16"/>
    <w:rsid w:val="00FD06E8"/>
    <w:rsid w:val="00FD3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B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579B6"/>
    <w:pPr>
      <w:framePr w:w="7920" w:h="1980" w:hRule="exact" w:hSpace="180" w:wrap="auto" w:hAnchor="page" w:xAlign="center" w:yAlign="bottom"/>
      <w:ind w:left="2880"/>
    </w:pPr>
    <w:rPr>
      <w:rFonts w:ascii="Arial" w:eastAsiaTheme="majorEastAsia" w:hAnsi="Arial" w:cstheme="majorBidi"/>
      <w:szCs w:val="24"/>
    </w:rPr>
  </w:style>
  <w:style w:type="paragraph" w:styleId="EnvelopeReturn">
    <w:name w:val="envelope return"/>
    <w:basedOn w:val="Normal"/>
    <w:uiPriority w:val="99"/>
    <w:semiHidden/>
    <w:unhideWhenUsed/>
    <w:rsid w:val="009579B6"/>
    <w:rPr>
      <w:rFonts w:ascii="Arial" w:eastAsiaTheme="majorEastAsia" w:hAnsi="Arial" w:cstheme="majorBidi"/>
      <w:sz w:val="20"/>
      <w:szCs w:val="20"/>
    </w:rPr>
  </w:style>
  <w:style w:type="paragraph" w:styleId="BalloonText">
    <w:name w:val="Balloon Text"/>
    <w:basedOn w:val="Normal"/>
    <w:link w:val="BalloonTextChar"/>
    <w:uiPriority w:val="99"/>
    <w:semiHidden/>
    <w:unhideWhenUsed/>
    <w:rsid w:val="006C6582"/>
    <w:rPr>
      <w:rFonts w:ascii="Tahoma" w:hAnsi="Tahoma" w:cs="Tahoma"/>
      <w:sz w:val="16"/>
      <w:szCs w:val="16"/>
    </w:rPr>
  </w:style>
  <w:style w:type="character" w:customStyle="1" w:styleId="BalloonTextChar">
    <w:name w:val="Balloon Text Char"/>
    <w:basedOn w:val="DefaultParagraphFont"/>
    <w:link w:val="BalloonText"/>
    <w:uiPriority w:val="99"/>
    <w:semiHidden/>
    <w:rsid w:val="006C6582"/>
    <w:rPr>
      <w:rFonts w:ascii="Tahoma" w:hAnsi="Tahoma" w:cs="Tahoma"/>
      <w:sz w:val="16"/>
      <w:szCs w:val="16"/>
    </w:rPr>
  </w:style>
  <w:style w:type="paragraph" w:styleId="Header">
    <w:name w:val="header"/>
    <w:basedOn w:val="Normal"/>
    <w:link w:val="HeaderChar"/>
    <w:uiPriority w:val="99"/>
    <w:unhideWhenUsed/>
    <w:rsid w:val="006C6582"/>
    <w:pPr>
      <w:tabs>
        <w:tab w:val="center" w:pos="4680"/>
        <w:tab w:val="right" w:pos="9360"/>
      </w:tabs>
    </w:pPr>
  </w:style>
  <w:style w:type="character" w:customStyle="1" w:styleId="HeaderChar">
    <w:name w:val="Header Char"/>
    <w:basedOn w:val="DefaultParagraphFont"/>
    <w:link w:val="Header"/>
    <w:uiPriority w:val="99"/>
    <w:rsid w:val="006C6582"/>
  </w:style>
  <w:style w:type="paragraph" w:styleId="Footer">
    <w:name w:val="footer"/>
    <w:basedOn w:val="Normal"/>
    <w:link w:val="FooterChar"/>
    <w:uiPriority w:val="99"/>
    <w:unhideWhenUsed/>
    <w:rsid w:val="006C6582"/>
    <w:pPr>
      <w:tabs>
        <w:tab w:val="center" w:pos="4680"/>
        <w:tab w:val="right" w:pos="9360"/>
      </w:tabs>
    </w:pPr>
  </w:style>
  <w:style w:type="character" w:customStyle="1" w:styleId="FooterChar">
    <w:name w:val="Footer Char"/>
    <w:basedOn w:val="DefaultParagraphFont"/>
    <w:link w:val="Footer"/>
    <w:uiPriority w:val="99"/>
    <w:rsid w:val="006C6582"/>
  </w:style>
  <w:style w:type="character" w:styleId="Hyperlink">
    <w:name w:val="Hyperlink"/>
    <w:basedOn w:val="DefaultParagraphFont"/>
    <w:uiPriority w:val="99"/>
    <w:rsid w:val="001830EF"/>
    <w:rPr>
      <w:rFonts w:cs="Times New Roman"/>
      <w:color w:val="0036DA"/>
      <w:u w:val="single"/>
      <w:effect w:val="none"/>
    </w:rPr>
  </w:style>
  <w:style w:type="paragraph" w:styleId="ListParagraph">
    <w:name w:val="List Paragraph"/>
    <w:basedOn w:val="Normal"/>
    <w:uiPriority w:val="99"/>
    <w:qFormat/>
    <w:rsid w:val="001830EF"/>
    <w:pPr>
      <w:ind w:left="720"/>
      <w:contextualSpacing/>
    </w:pPr>
    <w:rPr>
      <w:rFonts w:ascii="Calibri" w:eastAsia="Calibri" w:hAnsi="Calibri" w:cs="Times New Roman"/>
    </w:rPr>
  </w:style>
  <w:style w:type="paragraph" w:customStyle="1" w:styleId="Default">
    <w:name w:val="Default"/>
    <w:rsid w:val="001830EF"/>
    <w:pPr>
      <w:autoSpaceDE w:val="0"/>
      <w:autoSpaceDN w:val="0"/>
      <w:adjustRightInd w:val="0"/>
    </w:pPr>
    <w:rPr>
      <w:rFonts w:ascii="Garamond" w:hAnsi="Garamond" w:cs="Garamond"/>
      <w:color w:val="000000"/>
      <w:sz w:val="24"/>
      <w:szCs w:val="24"/>
    </w:rPr>
  </w:style>
  <w:style w:type="paragraph" w:styleId="NormalWeb">
    <w:name w:val="Normal (Web)"/>
    <w:basedOn w:val="Normal"/>
    <w:uiPriority w:val="99"/>
    <w:rsid w:val="00B30640"/>
    <w:pPr>
      <w:spacing w:after="336"/>
    </w:pPr>
    <w:rPr>
      <w:rFonts w:ascii="Arial" w:eastAsia="Times New Roman" w:hAnsi="Arial" w:cs="Arial"/>
      <w:color w:val="333333"/>
      <w:sz w:val="24"/>
      <w:szCs w:val="24"/>
    </w:rPr>
  </w:style>
  <w:style w:type="character" w:styleId="FollowedHyperlink">
    <w:name w:val="FollowedHyperlink"/>
    <w:basedOn w:val="DefaultParagraphFont"/>
    <w:uiPriority w:val="99"/>
    <w:semiHidden/>
    <w:unhideWhenUsed/>
    <w:rsid w:val="00B30640"/>
    <w:rPr>
      <w:color w:val="800080" w:themeColor="followedHyperlink"/>
      <w:u w:val="single"/>
    </w:rPr>
  </w:style>
  <w:style w:type="table" w:styleId="TableGrid">
    <w:name w:val="Table Grid"/>
    <w:basedOn w:val="TableNormal"/>
    <w:uiPriority w:val="59"/>
    <w:rsid w:val="00466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2793162">
      <w:marLeft w:val="0"/>
      <w:marRight w:val="0"/>
      <w:marTop w:val="0"/>
      <w:marBottom w:val="0"/>
      <w:divBdr>
        <w:top w:val="none" w:sz="0" w:space="0" w:color="auto"/>
        <w:left w:val="none" w:sz="0" w:space="0" w:color="auto"/>
        <w:bottom w:val="none" w:sz="0" w:space="0" w:color="auto"/>
        <w:right w:val="none" w:sz="0" w:space="0" w:color="auto"/>
      </w:divBdr>
      <w:divsChild>
        <w:div w:id="800265310">
          <w:marLeft w:val="0"/>
          <w:marRight w:val="0"/>
          <w:marTop w:val="0"/>
          <w:marBottom w:val="0"/>
          <w:divBdr>
            <w:top w:val="none" w:sz="0" w:space="0" w:color="auto"/>
            <w:left w:val="none" w:sz="0" w:space="0" w:color="auto"/>
            <w:bottom w:val="none" w:sz="0" w:space="0" w:color="auto"/>
            <w:right w:val="none" w:sz="0" w:space="0" w:color="auto"/>
          </w:divBdr>
          <w:divsChild>
            <w:div w:id="5994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7292">
      <w:bodyDiv w:val="1"/>
      <w:marLeft w:val="0"/>
      <w:marRight w:val="0"/>
      <w:marTop w:val="0"/>
      <w:marBottom w:val="0"/>
      <w:divBdr>
        <w:top w:val="none" w:sz="0" w:space="0" w:color="auto"/>
        <w:left w:val="none" w:sz="0" w:space="0" w:color="auto"/>
        <w:bottom w:val="none" w:sz="0" w:space="0" w:color="auto"/>
        <w:right w:val="none" w:sz="0" w:space="0" w:color="auto"/>
      </w:divBdr>
      <w:divsChild>
        <w:div w:id="995232098">
          <w:marLeft w:val="0"/>
          <w:marRight w:val="0"/>
          <w:marTop w:val="0"/>
          <w:marBottom w:val="0"/>
          <w:divBdr>
            <w:top w:val="none" w:sz="0" w:space="0" w:color="auto"/>
            <w:left w:val="none" w:sz="0" w:space="0" w:color="auto"/>
            <w:bottom w:val="none" w:sz="0" w:space="0" w:color="auto"/>
            <w:right w:val="none" w:sz="0" w:space="0" w:color="auto"/>
          </w:divBdr>
          <w:divsChild>
            <w:div w:id="1835335701">
              <w:marLeft w:val="0"/>
              <w:marRight w:val="0"/>
              <w:marTop w:val="0"/>
              <w:marBottom w:val="0"/>
              <w:divBdr>
                <w:top w:val="none" w:sz="0" w:space="0" w:color="auto"/>
                <w:left w:val="none" w:sz="0" w:space="0" w:color="auto"/>
                <w:bottom w:val="none" w:sz="0" w:space="0" w:color="auto"/>
                <w:right w:val="none" w:sz="0" w:space="0" w:color="auto"/>
              </w:divBdr>
              <w:divsChild>
                <w:div w:id="1382746212">
                  <w:marLeft w:val="0"/>
                  <w:marRight w:val="0"/>
                  <w:marTop w:val="0"/>
                  <w:marBottom w:val="0"/>
                  <w:divBdr>
                    <w:top w:val="none" w:sz="0" w:space="0" w:color="auto"/>
                    <w:left w:val="none" w:sz="0" w:space="0" w:color="auto"/>
                    <w:bottom w:val="none" w:sz="0" w:space="0" w:color="auto"/>
                    <w:right w:val="none" w:sz="0" w:space="0" w:color="auto"/>
                  </w:divBdr>
                  <w:divsChild>
                    <w:div w:id="655451298">
                      <w:marLeft w:val="0"/>
                      <w:marRight w:val="0"/>
                      <w:marTop w:val="0"/>
                      <w:marBottom w:val="0"/>
                      <w:divBdr>
                        <w:top w:val="none" w:sz="0" w:space="0" w:color="auto"/>
                        <w:left w:val="none" w:sz="0" w:space="0" w:color="auto"/>
                        <w:bottom w:val="none" w:sz="0" w:space="0" w:color="auto"/>
                        <w:right w:val="none" w:sz="0" w:space="0" w:color="auto"/>
                      </w:divBdr>
                      <w:divsChild>
                        <w:div w:id="17199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Elliott</dc:creator>
  <cp:lastModifiedBy>P Elliott</cp:lastModifiedBy>
  <cp:revision>2</cp:revision>
  <cp:lastPrinted>2011-06-01T00:30:00Z</cp:lastPrinted>
  <dcterms:created xsi:type="dcterms:W3CDTF">2012-03-22T19:45:00Z</dcterms:created>
  <dcterms:modified xsi:type="dcterms:W3CDTF">2012-03-22T19:45:00Z</dcterms:modified>
</cp:coreProperties>
</file>